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90D56">
      <w:pPr>
        <w:pStyle w:val="7"/>
        <w:rPr>
          <w:rFonts w:hint="default" w:ascii="Times New Roman" w:hAnsi="Times New Roman" w:cs="Times New Roman" w:eastAsiaTheme="majorEastAsia"/>
        </w:rPr>
      </w:pPr>
    </w:p>
    <w:p w14:paraId="6206827D">
      <w:pPr>
        <w:pStyle w:val="7"/>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14:paraId="1436B92D">
      <w:pPr>
        <w:pStyle w:val="7"/>
        <w:rPr>
          <w:rFonts w:hint="default" w:ascii="Times New Roman" w:hAnsi="Times New Roman" w:cs="Times New Roman" w:eastAsiaTheme="majorEastAsia"/>
          <w:b/>
          <w:sz w:val="52"/>
        </w:rPr>
      </w:pPr>
      <w:bookmarkStart w:id="0" w:name="_GoBack"/>
      <w:bookmarkEnd w:id="0"/>
    </w:p>
    <w:p w14:paraId="2D3D8D77">
      <w:pPr>
        <w:pStyle w:val="7"/>
        <w:rPr>
          <w:rFonts w:hint="default" w:ascii="Times New Roman" w:hAnsi="Times New Roman" w:cs="Times New Roman" w:eastAsiaTheme="majorEastAsia"/>
          <w:b/>
          <w:sz w:val="48"/>
          <w:szCs w:val="18"/>
        </w:rPr>
      </w:pPr>
    </w:p>
    <w:p w14:paraId="3A7E8D73">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14:paraId="26FD23B8">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14:paraId="2E1897C5">
      <w:pPr>
        <w:pStyle w:val="7"/>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14:paraId="62F1B86D">
      <w:pPr>
        <w:pStyle w:val="7"/>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14:paraId="0A8C4640">
      <w:pPr>
        <w:pStyle w:val="7"/>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14:paraId="3D5B4DB7">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14:paraId="0C185283">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14:paraId="349DD16C">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14:paraId="41FDA24D">
      <w:pPr>
        <w:pStyle w:val="7"/>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14:paraId="6E29FC7F">
      <w:pPr>
        <w:pStyle w:val="7"/>
        <w:rPr>
          <w:rFonts w:hint="default" w:ascii="Times New Roman" w:hAnsi="Times New Roman" w:cs="Times New Roman" w:eastAsiaTheme="majorEastAsia"/>
          <w:b/>
          <w:sz w:val="72"/>
          <w:szCs w:val="18"/>
        </w:rPr>
      </w:pPr>
    </w:p>
    <w:p w14:paraId="3AA48978">
      <w:pPr>
        <w:rPr>
          <w:rFonts w:hint="default" w:ascii="Times New Roman" w:hAnsi="Times New Roman" w:cs="Times New Roman"/>
        </w:rPr>
      </w:pPr>
    </w:p>
    <w:p w14:paraId="034DE4A1">
      <w:pPr>
        <w:pStyle w:val="7"/>
        <w:rPr>
          <w:rFonts w:hint="default" w:ascii="Times New Roman" w:hAnsi="Times New Roman" w:cs="Times New Roman" w:eastAsiaTheme="majorEastAsia"/>
          <w:b/>
          <w:sz w:val="84"/>
        </w:rPr>
      </w:pPr>
    </w:p>
    <w:p w14:paraId="560356EF">
      <w:pPr>
        <w:pStyle w:val="7"/>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021</w:t>
      </w:r>
    </w:p>
    <w:p w14:paraId="23762152">
      <w:pPr>
        <w:pStyle w:val="7"/>
        <w:jc w:val="center"/>
        <w:rPr>
          <w:rFonts w:hint="default" w:ascii="Times New Roman" w:hAnsi="Times New Roman" w:cs="Times New Roman" w:eastAsiaTheme="majorEastAsia"/>
          <w:b/>
          <w:sz w:val="44"/>
        </w:rPr>
      </w:pPr>
    </w:p>
    <w:p w14:paraId="439DA187">
      <w:pPr>
        <w:pStyle w:val="7"/>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14:paraId="39A43D63">
      <w:pPr>
        <w:pStyle w:val="7"/>
        <w:jc w:val="center"/>
        <w:rPr>
          <w:rFonts w:hint="default" w:ascii="Times New Roman" w:hAnsi="Times New Roman" w:cs="Times New Roman" w:eastAsiaTheme="majorEastAsia"/>
          <w:sz w:val="44"/>
        </w:rPr>
      </w:pPr>
    </w:p>
    <w:p w14:paraId="3ACA42DE">
      <w:pPr>
        <w:pStyle w:val="7"/>
        <w:jc w:val="both"/>
        <w:rPr>
          <w:rFonts w:hint="default" w:ascii="Times New Roman" w:hAnsi="Times New Roman" w:cs="Times New Roman" w:eastAsiaTheme="majorEastAsia"/>
          <w:b/>
          <w:sz w:val="72"/>
        </w:rPr>
      </w:pPr>
    </w:p>
    <w:p w14:paraId="056A109C">
      <w:pPr>
        <w:pStyle w:val="7"/>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14:paraId="216C6E83">
      <w:pPr>
        <w:pStyle w:val="7"/>
        <w:rPr>
          <w:rFonts w:hint="default" w:ascii="Times New Roman" w:hAnsi="Times New Roman" w:eastAsia="仿宋_GB2312" w:cs="Times New Roman"/>
          <w:sz w:val="32"/>
          <w:szCs w:val="32"/>
        </w:rPr>
      </w:pPr>
    </w:p>
    <w:p w14:paraId="2CD386EB">
      <w:pPr>
        <w:pStyle w:val="7"/>
        <w:rPr>
          <w:rFonts w:hint="default" w:ascii="Times New Roman" w:hAnsi="Times New Roman" w:eastAsia="仿宋_GB2312" w:cs="Times New Roman"/>
          <w:sz w:val="32"/>
          <w:szCs w:val="32"/>
        </w:rPr>
      </w:pPr>
    </w:p>
    <w:p w14:paraId="71ED527F">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14:paraId="515582CE">
      <w:pPr>
        <w:pStyle w:val="7"/>
        <w:ind w:left="0" w:leftChars="0" w:firstLine="1059" w:firstLineChars="331"/>
        <w:jc w:val="left"/>
        <w:rPr>
          <w:rFonts w:hint="default" w:ascii="Times New Roman" w:hAnsi="Times New Roman" w:eastAsia="方正仿宋_GBK" w:cs="Times New Roman"/>
          <w:bCs/>
          <w:sz w:val="32"/>
          <w:szCs w:val="32"/>
        </w:rPr>
      </w:pPr>
    </w:p>
    <w:p w14:paraId="44514529">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14:paraId="4CA9DBF3">
      <w:pPr>
        <w:pStyle w:val="7"/>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14:paraId="469C71A3">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14:paraId="0A9D101E">
      <w:pPr>
        <w:pStyle w:val="7"/>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14:paraId="66F53842">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14:paraId="5C61ACBE">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p>
    <w:p w14:paraId="6A62543B">
      <w:pPr>
        <w:pStyle w:val="7"/>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14:paraId="29A23F40">
      <w:pPr>
        <w:pStyle w:val="7"/>
        <w:ind w:left="0" w:leftChars="0" w:firstLine="1059" w:firstLineChars="331"/>
        <w:jc w:val="left"/>
        <w:rPr>
          <w:rFonts w:hint="default" w:ascii="Times New Roman" w:hAnsi="Times New Roman" w:eastAsia="方正仿宋_GBK" w:cs="Times New Roman"/>
          <w:bCs/>
          <w:sz w:val="32"/>
          <w:szCs w:val="32"/>
        </w:rPr>
      </w:pPr>
    </w:p>
    <w:p w14:paraId="5583A86D">
      <w:pPr>
        <w:pStyle w:val="7"/>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14:paraId="6549F2F9">
      <w:pPr>
        <w:pStyle w:val="7"/>
        <w:ind w:left="0" w:leftChars="0" w:firstLine="1059" w:firstLineChars="331"/>
        <w:jc w:val="left"/>
        <w:rPr>
          <w:rFonts w:hint="default" w:ascii="Times New Roman" w:hAnsi="Times New Roman" w:eastAsia="仿宋_GB2312" w:cs="Times New Roman"/>
          <w:bCs/>
          <w:sz w:val="32"/>
          <w:szCs w:val="32"/>
        </w:rPr>
      </w:pPr>
    </w:p>
    <w:p w14:paraId="2B039196">
      <w:pPr>
        <w:pStyle w:val="7"/>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14:paraId="71400335">
      <w:pPr>
        <w:pStyle w:val="7"/>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14:paraId="5464581D">
      <w:pPr>
        <w:pStyle w:val="7"/>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14:paraId="5BF69F5F">
      <w:pPr>
        <w:pStyle w:val="7"/>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14:paraId="4FB6A9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14:paraId="139739F8">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w:t>
      </w:r>
      <w:r>
        <w:rPr>
          <w:rFonts w:hint="eastAsia" w:ascii="Times New Roman" w:hAnsi="Times New Roman" w:eastAsia="方正仿宋_GBK" w:cs="Times New Roman"/>
          <w:b w:val="0"/>
          <w:bCs w:val="0"/>
          <w:sz w:val="32"/>
          <w:szCs w:val="32"/>
          <w:lang w:val="en-US" w:eastAsia="zh-CN"/>
        </w:rPr>
        <w:t>市财政局关于有关企业破产申请诉讼代理服务</w:t>
      </w:r>
      <w:r>
        <w:rPr>
          <w:rFonts w:hint="default" w:ascii="Times New Roman" w:hAnsi="Times New Roman" w:eastAsia="方正仿宋_GBK" w:cs="Times New Roman"/>
          <w:b w:val="0"/>
          <w:bCs/>
          <w:sz w:val="32"/>
          <w:szCs w:val="32"/>
          <w:lang w:val="en-US" w:eastAsia="zh-CN"/>
        </w:rPr>
        <w:t>进行竞争性谈判采购，欢迎你公司参加。</w:t>
      </w:r>
    </w:p>
    <w:p w14:paraId="4B6E5DE2">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021</w:t>
      </w:r>
    </w:p>
    <w:p w14:paraId="0A15F162">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val="0"/>
          <w:sz w:val="32"/>
          <w:szCs w:val="32"/>
          <w:lang w:val="en-US" w:eastAsia="zh-CN"/>
        </w:rPr>
        <w:t>市财政局关于有关企业破产申请诉讼代理服务</w:t>
      </w:r>
    </w:p>
    <w:p w14:paraId="6D183762">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14:paraId="33C8FDBA">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val="en-US" w:eastAsia="zh-CN"/>
        </w:rPr>
        <w:t>日15:00（北京时间）</w:t>
      </w:r>
    </w:p>
    <w:p w14:paraId="40830A1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eastAsia" w:eastAsia="方正仿宋_GBK" w:cs="Times New Roman"/>
          <w:b w:val="0"/>
          <w:bCs w:val="0"/>
          <w:sz w:val="32"/>
          <w:szCs w:val="32"/>
          <w:lang w:val="en-US" w:eastAsia="zh-CN"/>
        </w:rPr>
        <w:t>现场提交</w:t>
      </w:r>
    </w:p>
    <w:p w14:paraId="37D129F8">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w:t>
      </w:r>
      <w:r>
        <w:rPr>
          <w:rFonts w:hint="eastAsia" w:ascii="Times New Roman" w:hAnsi="Times New Roman" w:eastAsia="方正仿宋_GBK" w:cs="Times New Roman"/>
          <w:b w:val="0"/>
          <w:bCs/>
          <w:color w:val="auto"/>
          <w:sz w:val="32"/>
          <w:szCs w:val="32"/>
          <w:lang w:val="en-US" w:eastAsia="zh-CN"/>
        </w:rPr>
        <w:t>5</w:t>
      </w:r>
      <w:r>
        <w:rPr>
          <w:rFonts w:hint="default" w:ascii="Times New Roman" w:hAnsi="Times New Roman" w:eastAsia="方正仿宋_GBK" w:cs="Times New Roman"/>
          <w:b w:val="0"/>
          <w:bCs/>
          <w:color w:val="auto"/>
          <w:sz w:val="32"/>
          <w:szCs w:val="32"/>
          <w:lang w:val="en-US" w:eastAsia="zh-CN"/>
        </w:rPr>
        <w:t>年</w:t>
      </w:r>
      <w:r>
        <w:rPr>
          <w:rFonts w:hint="eastAsia" w:ascii="Times New Roman" w:hAnsi="Times New Roman" w:eastAsia="方正仿宋_GBK" w:cs="Times New Roman"/>
          <w:b w:val="0"/>
          <w:bCs/>
          <w:color w:val="auto"/>
          <w:sz w:val="32"/>
          <w:szCs w:val="32"/>
          <w:lang w:val="en-US" w:eastAsia="zh-CN"/>
        </w:rPr>
        <w:t>1</w:t>
      </w:r>
      <w:r>
        <w:rPr>
          <w:rFonts w:hint="default" w:ascii="Times New Roman" w:hAnsi="Times New Roman" w:eastAsia="方正仿宋_GBK" w:cs="Times New Roman"/>
          <w:b w:val="0"/>
          <w:bCs/>
          <w:color w:val="auto"/>
          <w:sz w:val="32"/>
          <w:szCs w:val="32"/>
          <w:lang w:val="en-US" w:eastAsia="zh-CN"/>
        </w:rPr>
        <w:t xml:space="preserve">月 </w:t>
      </w:r>
      <w:r>
        <w:rPr>
          <w:rFonts w:hint="eastAsia" w:ascii="Times New Roman" w:hAnsi="Times New Roman" w:eastAsia="方正仿宋_GBK" w:cs="Times New Roman"/>
          <w:b w:val="0"/>
          <w:bCs/>
          <w:color w:val="auto"/>
          <w:sz w:val="32"/>
          <w:szCs w:val="32"/>
          <w:lang w:val="en-US" w:eastAsia="zh-CN"/>
        </w:rPr>
        <w:t>2</w:t>
      </w:r>
      <w:r>
        <w:rPr>
          <w:rFonts w:hint="default" w:ascii="Times New Roman" w:hAnsi="Times New Roman" w:eastAsia="方正仿宋_GBK" w:cs="Times New Roman"/>
          <w:b w:val="0"/>
          <w:bCs/>
          <w:color w:val="auto"/>
          <w:sz w:val="32"/>
          <w:szCs w:val="32"/>
          <w:lang w:val="en-US" w:eastAsia="zh-CN"/>
        </w:rPr>
        <w:t>日15:00（北京时间）</w:t>
      </w:r>
    </w:p>
    <w:p w14:paraId="531B0A69">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14:paraId="080FDB71">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14:paraId="7B7D0FB6">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3125428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14:paraId="3C4B4E60">
      <w:pPr>
        <w:pStyle w:val="7"/>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14:paraId="4EC3F942">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w:t>
      </w:r>
      <w:r>
        <w:rPr>
          <w:rFonts w:hint="eastAsia"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年</w:t>
      </w:r>
      <w:r>
        <w:rPr>
          <w:rFonts w:hint="eastAsia" w:eastAsia="方正仿宋_GBK" w:cs="Times New Roman"/>
          <w:b w:val="0"/>
          <w:bCs/>
          <w:color w:val="000000" w:themeColor="text1"/>
          <w:sz w:val="32"/>
          <w:szCs w:val="32"/>
          <w:lang w:val="en-US" w:eastAsia="zh-CN"/>
          <w14:textFill>
            <w14:solidFill>
              <w14:schemeClr w14:val="tx1"/>
            </w14:solidFill>
          </w14:textFill>
        </w:rPr>
        <w:t>12</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31</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14:paraId="32826B02">
      <w:pPr>
        <w:pStyle w:val="14"/>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14:paraId="0CBA6CC0">
      <w:pPr>
        <w:pStyle w:val="14"/>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14:paraId="680DEB50">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12</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25</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14:paraId="6ACFCB15">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14:paraId="7D2DCDAB">
      <w:pPr>
        <w:pStyle w:val="14"/>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14:paraId="143E36EE">
      <w:pPr>
        <w:pStyle w:val="7"/>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14:paraId="1ED1F6F2">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34D7DA5C">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14:paraId="1A4A1472">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14:paraId="311221B0">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w:t>
      </w:r>
      <w:r>
        <w:rPr>
          <w:rFonts w:hint="eastAsia" w:ascii="Times New Roman" w:hAnsi="Times New Roman" w:eastAsia="方正仿宋_GBK" w:cs="Times New Roman"/>
          <w:b w:val="0"/>
          <w:bCs/>
          <w:sz w:val="32"/>
          <w:szCs w:val="32"/>
          <w:lang w:val="en-US" w:eastAsia="zh-CN"/>
        </w:rPr>
        <w:t>六</w:t>
      </w:r>
      <w:r>
        <w:rPr>
          <w:rFonts w:hint="default" w:ascii="Times New Roman" w:hAnsi="Times New Roman" w:eastAsia="方正仿宋_GBK" w:cs="Times New Roman"/>
          <w:b w:val="0"/>
          <w:bCs/>
          <w:sz w:val="32"/>
          <w:szCs w:val="32"/>
        </w:rPr>
        <w:t>章构成。</w:t>
      </w:r>
    </w:p>
    <w:p w14:paraId="28BDD3FD">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14:paraId="17D245BD">
      <w:pPr>
        <w:pStyle w:val="7"/>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w:t>
      </w:r>
      <w:r>
        <w:rPr>
          <w:rFonts w:hint="default" w:ascii="Times New Roman" w:hAnsi="Times New Roman" w:eastAsia="方正仿宋_GBK" w:cs="Times New Roman"/>
          <w:b w:val="0"/>
          <w:bCs/>
          <w:sz w:val="32"/>
          <w:szCs w:val="32"/>
        </w:rPr>
        <w:t>．</w:t>
      </w:r>
      <w:r>
        <w:rPr>
          <w:rFonts w:hint="default" w:ascii="Times New Roman" w:hAnsi="Times New Roman" w:eastAsia="方正楷体_GBK" w:cs="Times New Roman"/>
          <w:b w:val="0"/>
          <w:bCs/>
          <w:sz w:val="32"/>
          <w:szCs w:val="32"/>
        </w:rPr>
        <w:t>采购人及采购预算</w:t>
      </w:r>
    </w:p>
    <w:tbl>
      <w:tblPr>
        <w:tblStyle w:val="15"/>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14:paraId="02B5F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2E88C433">
            <w:pPr>
              <w:pStyle w:val="7"/>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14:paraId="5B4E3FB3">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14:paraId="718BA305">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14:paraId="362AC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038" w:type="dxa"/>
            <w:noWrap w:val="0"/>
            <w:vAlign w:val="center"/>
          </w:tcPr>
          <w:p w14:paraId="0C7EAD5A">
            <w:pPr>
              <w:pStyle w:val="7"/>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14:paraId="640F8DCB">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14:paraId="0A99E760">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50000元</w:t>
            </w:r>
          </w:p>
        </w:tc>
      </w:tr>
    </w:tbl>
    <w:p w14:paraId="01295AE0">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14:paraId="598AE800">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14:paraId="2C1EEDA5">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14:paraId="49BD94E5">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14:paraId="2CBE9DA2">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14:paraId="62FD82E0">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14:paraId="14275566">
      <w:pPr>
        <w:pStyle w:val="7"/>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14:paraId="0D8236A7">
      <w:pPr>
        <w:pStyle w:val="7"/>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14:paraId="09FDA0F8">
      <w:pPr>
        <w:pStyle w:val="7"/>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14:paraId="6A01259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58ACAECB">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14:paraId="005E7A00">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14:paraId="417C4CFB">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14:paraId="73A523CD">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14:paraId="1884C22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14:paraId="251DE341">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14:paraId="1176574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14:paraId="53433134">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14:paraId="4FE722B4">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14:paraId="2A2691F4">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14:paraId="0D119DDE">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14:paraId="57F450B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14:paraId="771CBF1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14:paraId="22B0354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14:paraId="52018C2B">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14:paraId="4C39F730">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14:paraId="241BF17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r>
        <w:rPr>
          <w:rFonts w:hint="eastAsia" w:ascii="Times New Roman" w:hAnsi="Times New Roman" w:eastAsia="方正仿宋_GBK" w:cs="Times New Roman"/>
          <w:b w:val="0"/>
          <w:bCs/>
          <w:sz w:val="32"/>
          <w:szCs w:val="32"/>
          <w:lang w:val="en-US" w:eastAsia="zh-CN"/>
        </w:rPr>
        <w:t>；</w:t>
      </w:r>
    </w:p>
    <w:p w14:paraId="2CB9CA1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14:paraId="42B364F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14:paraId="744C842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14:paraId="12F8CA8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14:paraId="615182C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14:paraId="011D22F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14:paraId="6B35926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14:paraId="72C69D3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14:paraId="109E3DE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14:paraId="244A608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14:paraId="58376F0E">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14:paraId="237FF3E3">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14:paraId="45A96D5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14:paraId="3F5F8F50">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14:paraId="5BB31A3F">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14:paraId="0CAD3330">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14:paraId="187A8AF3">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14:paraId="049EA998">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14:paraId="09951E8F">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14:paraId="6307DD53">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14:paraId="7493F99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14:paraId="2A402EDB">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14:paraId="7F9CDA31">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14:paraId="1A98D79A">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14:paraId="535AD762">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14:paraId="79C648CC">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14:paraId="663F8F90">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14:paraId="25BD775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14:paraId="57B2AA1E">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14:paraId="1553E96C">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14:paraId="64605294">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14:paraId="2C4707C1">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14:paraId="0C471202">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14:paraId="0F6A2A3F">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14:paraId="6034111A">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14:paraId="54ABC2F5">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14:paraId="0ED5188A">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14:paraId="18EA161B">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14:paraId="0A7E9733">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14:paraId="3703B24C">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14:paraId="392460B1">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14:paraId="70CC83BB">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14:paraId="5C1E4BD0">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14:paraId="3B519EE2">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14:paraId="0FCBA5E5">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14:paraId="56239C13">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14:paraId="2DC234C9">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14:paraId="2E0E3E64">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14:paraId="672CA7A1">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14:paraId="1B7818C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r>
        <w:rPr>
          <w:rFonts w:hint="eastAsia" w:eastAsia="方正仿宋_GBK" w:cs="Times New Roman"/>
          <w:b w:val="0"/>
          <w:bCs/>
          <w:kern w:val="2"/>
          <w:sz w:val="32"/>
          <w:szCs w:val="32"/>
          <w:lang w:val="en-US" w:eastAsia="zh-CN" w:bidi="ar-SA"/>
        </w:rPr>
        <w:t>。</w:t>
      </w:r>
    </w:p>
    <w:p w14:paraId="118FD661">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14:paraId="7E4AD942">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14:paraId="0F7DC9F6">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14:paraId="42D24157">
      <w:pPr>
        <w:pStyle w:val="7"/>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14:paraId="6DAB8707">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7CFCD4E4">
      <w:pPr>
        <w:pStyle w:val="14"/>
        <w:rPr>
          <w:rFonts w:hint="default" w:ascii="Times New Roman" w:hAnsi="Times New Roman" w:eastAsia="仿宋_GB2312" w:cs="Times New Roman"/>
          <w:b w:val="0"/>
          <w:bCs/>
          <w:color w:val="000000" w:themeColor="text1"/>
          <w:sz w:val="32"/>
          <w:szCs w:val="32"/>
          <w14:textFill>
            <w14:solidFill>
              <w14:schemeClr w14:val="tx1"/>
            </w14:solidFill>
          </w14:textFill>
        </w:rPr>
      </w:pPr>
    </w:p>
    <w:p w14:paraId="5357D937">
      <w:pPr>
        <w:pStyle w:val="7"/>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14:paraId="67B63327">
      <w:pPr>
        <w:rPr>
          <w:rFonts w:hint="default" w:ascii="Times New Roman" w:hAnsi="Times New Roman" w:eastAsia="仿宋_GB2312" w:cs="Times New Roman"/>
          <w:b/>
          <w:kern w:val="0"/>
          <w:sz w:val="30"/>
          <w:szCs w:val="30"/>
          <w:lang w:val="en-US" w:eastAsia="zh-CN" w:bidi="ar"/>
        </w:rPr>
      </w:pPr>
    </w:p>
    <w:p w14:paraId="518B10C6">
      <w:pPr>
        <w:pStyle w:val="7"/>
        <w:jc w:val="both"/>
        <w:rPr>
          <w:rFonts w:hint="default" w:ascii="Times New Roman" w:hAnsi="Times New Roman" w:eastAsia="仿宋_GB2312" w:cs="Times New Roman"/>
          <w:b/>
          <w:kern w:val="0"/>
          <w:sz w:val="30"/>
          <w:szCs w:val="30"/>
          <w:lang w:val="en-US" w:eastAsia="zh-CN" w:bidi="ar"/>
        </w:rPr>
      </w:pPr>
    </w:p>
    <w:p w14:paraId="16E2E0A4">
      <w:pPr>
        <w:pStyle w:val="19"/>
        <w:rPr>
          <w:rFonts w:hint="default" w:ascii="Times New Roman" w:hAnsi="Times New Roman" w:eastAsia="仿宋_GB2312" w:cs="Times New Roman"/>
          <w:lang w:val="en-US" w:eastAsia="zh-CN"/>
        </w:rPr>
      </w:pPr>
    </w:p>
    <w:p w14:paraId="4007CA90">
      <w:pPr>
        <w:pStyle w:val="7"/>
        <w:jc w:val="center"/>
        <w:rPr>
          <w:rFonts w:hint="default" w:ascii="Times New Roman" w:hAnsi="Times New Roman" w:eastAsia="方正小标宋_GBK" w:cs="Times New Roman"/>
          <w:b w:val="0"/>
          <w:bCs/>
          <w:sz w:val="44"/>
          <w:szCs w:val="44"/>
          <w:lang w:val="en-US" w:eastAsia="zh-CN"/>
        </w:rPr>
      </w:pPr>
    </w:p>
    <w:p w14:paraId="029386BC">
      <w:pPr>
        <w:rPr>
          <w:rFonts w:hint="default"/>
          <w:lang w:val="en-US" w:eastAsia="zh-CN"/>
        </w:rPr>
      </w:pPr>
    </w:p>
    <w:p w14:paraId="516042AF">
      <w:pPr>
        <w:pStyle w:val="7"/>
        <w:jc w:val="center"/>
        <w:rPr>
          <w:rFonts w:hint="default" w:ascii="Times New Roman" w:hAnsi="Times New Roman" w:eastAsia="方正小标宋_GBK" w:cs="Times New Roman"/>
          <w:b w:val="0"/>
          <w:bCs/>
          <w:sz w:val="44"/>
          <w:szCs w:val="44"/>
          <w:lang w:val="en-US" w:eastAsia="zh-CN"/>
        </w:rPr>
      </w:pPr>
    </w:p>
    <w:p w14:paraId="554BA9D2">
      <w:pPr>
        <w:pStyle w:val="7"/>
        <w:jc w:val="center"/>
        <w:rPr>
          <w:rFonts w:hint="default" w:ascii="Times New Roman" w:hAnsi="Times New Roman" w:eastAsia="方正小标宋_GBK" w:cs="Times New Roman"/>
          <w:b w:val="0"/>
          <w:bCs/>
          <w:sz w:val="44"/>
          <w:szCs w:val="44"/>
          <w:lang w:val="en-US" w:eastAsia="zh-CN"/>
        </w:rPr>
      </w:pPr>
    </w:p>
    <w:p w14:paraId="4B540EB0">
      <w:pPr>
        <w:pStyle w:val="7"/>
        <w:jc w:val="center"/>
        <w:rPr>
          <w:rFonts w:hint="default" w:ascii="Times New Roman" w:hAnsi="Times New Roman" w:eastAsia="方正小标宋_GBK" w:cs="Times New Roman"/>
          <w:b w:val="0"/>
          <w:bCs/>
          <w:sz w:val="44"/>
          <w:szCs w:val="44"/>
          <w:lang w:val="en-US" w:eastAsia="zh-CN"/>
        </w:rPr>
      </w:pPr>
    </w:p>
    <w:p w14:paraId="5F965682">
      <w:pPr>
        <w:rPr>
          <w:rFonts w:hint="default" w:ascii="Times New Roman" w:hAnsi="Times New Roman" w:eastAsia="方正小标宋_GBK" w:cs="Times New Roman"/>
          <w:b w:val="0"/>
          <w:bCs/>
          <w:sz w:val="44"/>
          <w:szCs w:val="44"/>
          <w:lang w:val="en-US" w:eastAsia="zh-CN"/>
        </w:rPr>
      </w:pPr>
    </w:p>
    <w:p w14:paraId="4EDCBEF9">
      <w:pPr>
        <w:rPr>
          <w:rFonts w:hint="default" w:ascii="Times New Roman" w:hAnsi="Times New Roman" w:eastAsia="方正小标宋_GBK" w:cs="Times New Roman"/>
          <w:b w:val="0"/>
          <w:bCs/>
          <w:sz w:val="44"/>
          <w:szCs w:val="44"/>
          <w:lang w:val="en-US" w:eastAsia="zh-CN"/>
        </w:rPr>
      </w:pPr>
    </w:p>
    <w:p w14:paraId="2153F525">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第四章 采购需求</w:t>
      </w:r>
    </w:p>
    <w:p w14:paraId="38AD2B29">
      <w:pPr>
        <w:rPr>
          <w:lang w:val="en-US" w:eastAsia="zh-CN"/>
        </w:rPr>
      </w:pPr>
    </w:p>
    <w:p w14:paraId="59065AC0">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3" w:firstLineChars="200"/>
        <w:jc w:val="both"/>
        <w:textAlignment w:val="auto"/>
        <w:rPr>
          <w:rFonts w:hint="eastAsia"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b/>
          <w:bCs/>
          <w:color w:val="000000"/>
          <w:kern w:val="2"/>
          <w:sz w:val="32"/>
          <w:szCs w:val="32"/>
          <w:lang w:val="en-US" w:eastAsia="zh-CN"/>
        </w:rPr>
        <w:t>一、</w:t>
      </w:r>
      <w:r>
        <w:rPr>
          <w:rFonts w:hint="eastAsia" w:ascii="方正仿宋_GBK" w:hAnsi="方正仿宋_GBK" w:eastAsia="方正仿宋_GBK" w:cs="方正仿宋_GBK"/>
          <w:color w:val="000000"/>
          <w:kern w:val="2"/>
          <w:sz w:val="32"/>
          <w:szCs w:val="32"/>
          <w:lang w:val="en-US" w:eastAsia="zh-CN"/>
        </w:rPr>
        <w:t>选聘法律服务机构代为以债权人身份申请本项目所涉企业破产，编制申请破产资料，参加破产申请程序的听证，对申请破产事宜发表意见，对不予受理破产申请提起上诉，参加二审程序；</w:t>
      </w:r>
    </w:p>
    <w:p w14:paraId="476A9A8F">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3" w:firstLineChars="200"/>
        <w:jc w:val="both"/>
        <w:textAlignment w:val="auto"/>
        <w:rPr>
          <w:rFonts w:hint="eastAsia"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b/>
          <w:bCs/>
          <w:color w:val="000000"/>
          <w:kern w:val="2"/>
          <w:sz w:val="32"/>
          <w:szCs w:val="32"/>
          <w:lang w:val="en-US" w:eastAsia="zh-CN"/>
        </w:rPr>
        <w:t>二、</w:t>
      </w:r>
      <w:r>
        <w:rPr>
          <w:rFonts w:hint="eastAsia" w:ascii="方正仿宋_GBK" w:hAnsi="方正仿宋_GBK" w:eastAsia="方正仿宋_GBK" w:cs="方正仿宋_GBK"/>
          <w:color w:val="000000"/>
          <w:kern w:val="2"/>
          <w:sz w:val="32"/>
          <w:szCs w:val="32"/>
          <w:lang w:val="en-US" w:eastAsia="zh-CN"/>
        </w:rPr>
        <w:t>代为申报采购人债权，对采购人债权审核结果提出异议，提起、参加债权确认之诉，对债权确认之诉提起上诉；</w:t>
      </w:r>
    </w:p>
    <w:p w14:paraId="42A829EE">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3" w:firstLineChars="200"/>
        <w:jc w:val="both"/>
        <w:textAlignment w:val="auto"/>
        <w:rPr>
          <w:rFonts w:hint="eastAsia"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b/>
          <w:bCs/>
          <w:color w:val="000000"/>
          <w:kern w:val="2"/>
          <w:sz w:val="32"/>
          <w:szCs w:val="32"/>
          <w:lang w:val="en-US" w:eastAsia="zh-CN"/>
        </w:rPr>
        <w:t>三、</w:t>
      </w:r>
      <w:r>
        <w:rPr>
          <w:rFonts w:hint="eastAsia" w:ascii="方正仿宋_GBK" w:hAnsi="方正仿宋_GBK" w:eastAsia="方正仿宋_GBK" w:cs="方正仿宋_GBK"/>
          <w:color w:val="000000"/>
          <w:kern w:val="2"/>
          <w:sz w:val="32"/>
          <w:szCs w:val="32"/>
          <w:lang w:val="en-US" w:eastAsia="zh-CN"/>
        </w:rPr>
        <w:t>代为参加破产程序，行使破产案件取回权、抵销权、别除权、解除权，参加行使以上权利产生的诉讼；</w:t>
      </w:r>
    </w:p>
    <w:p w14:paraId="49E269BC">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3" w:firstLineChars="200"/>
        <w:jc w:val="both"/>
        <w:textAlignment w:val="auto"/>
        <w:rPr>
          <w:rFonts w:hint="eastAsia"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b/>
          <w:bCs/>
          <w:color w:val="000000"/>
          <w:kern w:val="2"/>
          <w:sz w:val="32"/>
          <w:szCs w:val="32"/>
          <w:lang w:val="en-US" w:eastAsia="zh-CN"/>
        </w:rPr>
        <w:t>四、</w:t>
      </w:r>
      <w:r>
        <w:rPr>
          <w:rFonts w:hint="eastAsia" w:ascii="方正仿宋_GBK" w:hAnsi="方正仿宋_GBK" w:eastAsia="方正仿宋_GBK" w:cs="方正仿宋_GBK"/>
          <w:color w:val="000000"/>
          <w:kern w:val="2"/>
          <w:sz w:val="32"/>
          <w:szCs w:val="32"/>
          <w:lang w:val="en-US" w:eastAsia="zh-CN"/>
        </w:rPr>
        <w:t>代为参加债权人会议、债权人委员会会议，履行债权人会议主席的职责，行使债权人表决权、知情权、质询权、发表意见的权利；</w:t>
      </w:r>
    </w:p>
    <w:p w14:paraId="7ABD67FF">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3" w:firstLineChars="200"/>
        <w:jc w:val="both"/>
        <w:textAlignment w:val="auto"/>
        <w:rPr>
          <w:rFonts w:hint="default"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b/>
          <w:bCs/>
          <w:color w:val="000000"/>
          <w:kern w:val="2"/>
          <w:sz w:val="32"/>
          <w:szCs w:val="32"/>
          <w:lang w:val="en-US" w:eastAsia="zh-CN"/>
        </w:rPr>
        <w:t>五、</w:t>
      </w:r>
      <w:r>
        <w:rPr>
          <w:rFonts w:hint="eastAsia" w:ascii="方正仿宋_GBK" w:hAnsi="方正仿宋_GBK" w:eastAsia="方正仿宋_GBK" w:cs="方正仿宋_GBK"/>
          <w:color w:val="000000"/>
          <w:kern w:val="2"/>
          <w:sz w:val="32"/>
          <w:szCs w:val="32"/>
          <w:lang w:val="en-US" w:eastAsia="zh-CN"/>
        </w:rPr>
        <w:t>提供本项目所涉企业破产程序的日常法律咨询，对破产程序相关文件出具法律意见书；</w:t>
      </w:r>
    </w:p>
    <w:p w14:paraId="5FD31441">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3" w:firstLineChars="200"/>
        <w:jc w:val="both"/>
        <w:textAlignment w:val="auto"/>
        <w:rPr>
          <w:rFonts w:hint="eastAsia" w:ascii="方正仿宋_GBK" w:hAnsi="方正仿宋_GBK" w:eastAsia="方正仿宋_GBK" w:cs="方正仿宋_GBK"/>
          <w:color w:val="000000"/>
          <w:kern w:val="2"/>
          <w:sz w:val="32"/>
          <w:szCs w:val="32"/>
          <w:lang w:val="en-US" w:eastAsia="zh-CN"/>
        </w:rPr>
      </w:pPr>
      <w:r>
        <w:rPr>
          <w:rFonts w:hint="eastAsia" w:ascii="方正仿宋_GBK" w:hAnsi="方正仿宋_GBK" w:eastAsia="方正仿宋_GBK" w:cs="方正仿宋_GBK"/>
          <w:b/>
          <w:bCs/>
          <w:color w:val="000000"/>
          <w:kern w:val="2"/>
          <w:sz w:val="32"/>
          <w:szCs w:val="32"/>
          <w:lang w:val="en-US" w:eastAsia="zh-CN"/>
        </w:rPr>
        <w:t>六、</w:t>
      </w:r>
      <w:r>
        <w:rPr>
          <w:rFonts w:hint="eastAsia" w:ascii="方正仿宋_GBK" w:hAnsi="方正仿宋_GBK" w:eastAsia="方正仿宋_GBK" w:cs="方正仿宋_GBK"/>
          <w:color w:val="000000"/>
          <w:kern w:val="2"/>
          <w:sz w:val="32"/>
          <w:szCs w:val="32"/>
          <w:lang w:val="en-US" w:eastAsia="zh-CN"/>
        </w:rPr>
        <w:t>代为行使破产程序债权人的其他权利。</w:t>
      </w:r>
    </w:p>
    <w:p w14:paraId="5A507982">
      <w:pPr>
        <w:rPr>
          <w:rFonts w:hint="eastAsia" w:ascii="方正仿宋_GBK" w:hAnsi="方正仿宋_GBK" w:eastAsia="方正仿宋_GBK" w:cs="方正仿宋_GBK"/>
          <w:color w:val="000000"/>
          <w:kern w:val="2"/>
          <w:sz w:val="32"/>
          <w:szCs w:val="32"/>
          <w:lang w:val="en-US" w:eastAsia="zh-CN"/>
        </w:rPr>
      </w:pPr>
    </w:p>
    <w:p w14:paraId="4CA16D91">
      <w:pPr>
        <w:pStyle w:val="2"/>
        <w:rPr>
          <w:rFonts w:hint="eastAsia" w:ascii="方正仿宋_GBK" w:hAnsi="方正仿宋_GBK" w:eastAsia="方正仿宋_GBK" w:cs="方正仿宋_GBK"/>
          <w:color w:val="000000"/>
          <w:kern w:val="2"/>
          <w:sz w:val="32"/>
          <w:szCs w:val="32"/>
          <w:lang w:val="en-US" w:eastAsia="zh-CN"/>
        </w:rPr>
      </w:pPr>
    </w:p>
    <w:p w14:paraId="6609F2D1">
      <w:pPr>
        <w:rPr>
          <w:rFonts w:hint="eastAsia" w:ascii="方正仿宋_GBK" w:hAnsi="方正仿宋_GBK" w:eastAsia="方正仿宋_GBK" w:cs="方正仿宋_GBK"/>
          <w:color w:val="000000"/>
          <w:kern w:val="2"/>
          <w:sz w:val="32"/>
          <w:szCs w:val="32"/>
          <w:lang w:val="en-US" w:eastAsia="zh-CN"/>
        </w:rPr>
      </w:pPr>
    </w:p>
    <w:p w14:paraId="400B6E2A">
      <w:pPr>
        <w:pStyle w:val="2"/>
        <w:rPr>
          <w:rFonts w:hint="eastAsia" w:ascii="方正仿宋_GBK" w:hAnsi="方正仿宋_GBK" w:eastAsia="方正仿宋_GBK" w:cs="方正仿宋_GBK"/>
          <w:color w:val="000000"/>
          <w:kern w:val="2"/>
          <w:sz w:val="32"/>
          <w:szCs w:val="32"/>
          <w:lang w:val="en-US" w:eastAsia="zh-CN"/>
        </w:rPr>
      </w:pPr>
    </w:p>
    <w:p w14:paraId="2A99F404">
      <w:pPr>
        <w:rPr>
          <w:rFonts w:hint="eastAsia" w:ascii="方正仿宋_GBK" w:hAnsi="方正仿宋_GBK" w:eastAsia="方正仿宋_GBK" w:cs="方正仿宋_GBK"/>
          <w:color w:val="000000"/>
          <w:kern w:val="2"/>
          <w:sz w:val="32"/>
          <w:szCs w:val="32"/>
          <w:lang w:val="en-US" w:eastAsia="zh-CN"/>
        </w:rPr>
      </w:pPr>
    </w:p>
    <w:p w14:paraId="1C23128A">
      <w:pPr>
        <w:pStyle w:val="2"/>
        <w:rPr>
          <w:rFonts w:hint="default"/>
          <w:lang w:val="en-US" w:eastAsia="zh-CN"/>
        </w:rPr>
      </w:pPr>
    </w:p>
    <w:p w14:paraId="2EE8EDB3">
      <w:pPr>
        <w:pStyle w:val="13"/>
        <w:keepNext w:val="0"/>
        <w:keepLines w:val="0"/>
        <w:pageBreakBefore w:val="0"/>
        <w:widowControl w:val="0"/>
        <w:kinsoku/>
        <w:wordWrap/>
        <w:overflowPunct/>
        <w:topLinePunct w:val="0"/>
        <w:autoSpaceDE/>
        <w:autoSpaceDN/>
        <w:bidi w:val="0"/>
        <w:adjustRightInd/>
        <w:snapToGrid/>
        <w:spacing w:beforeAutospacing="0" w:after="0" w:afterAutospacing="0" w:line="600" w:lineRule="exact"/>
        <w:ind w:left="0" w:leftChars="0" w:firstLine="640" w:firstLineChars="200"/>
        <w:jc w:val="both"/>
        <w:textAlignment w:val="auto"/>
        <w:rPr>
          <w:rFonts w:hint="eastAsia" w:ascii="方正仿宋_GBK" w:hAnsi="方正仿宋_GBK" w:eastAsia="方正仿宋_GBK" w:cs="方正仿宋_GBK"/>
          <w:color w:val="000000"/>
          <w:kern w:val="2"/>
          <w:sz w:val="32"/>
          <w:szCs w:val="32"/>
          <w:lang w:val="en-US" w:eastAsia="zh-CN"/>
        </w:rPr>
      </w:pPr>
    </w:p>
    <w:p w14:paraId="208431F1">
      <w:pPr>
        <w:rPr>
          <w:rFonts w:hint="default"/>
          <w:lang w:val="en-US" w:eastAsia="zh-CN"/>
        </w:rPr>
      </w:pPr>
    </w:p>
    <w:p w14:paraId="543F8EB0">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14:paraId="6DD83E87">
      <w:pPr>
        <w:rPr>
          <w:rFonts w:hint="default" w:ascii="Times New Roman" w:hAnsi="Times New Roman" w:eastAsia="仿宋_GB2312" w:cs="Times New Roman"/>
          <w:sz w:val="28"/>
        </w:rPr>
      </w:pPr>
    </w:p>
    <w:p w14:paraId="03EDF62B">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14:paraId="3ECAE4F6">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14:paraId="08D23A89">
      <w:pPr>
        <w:jc w:val="center"/>
        <w:rPr>
          <w:rFonts w:hint="default" w:ascii="Times New Roman" w:hAnsi="Times New Roman" w:eastAsia="仿宋_GB2312" w:cs="Times New Roman"/>
          <w:b/>
          <w:spacing w:val="100"/>
          <w:sz w:val="36"/>
        </w:rPr>
      </w:pPr>
    </w:p>
    <w:p w14:paraId="32CEB78B">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14:paraId="3FEE5EDF">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14:paraId="4CF52DB8">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14:paraId="43BCB133">
      <w:pPr>
        <w:pStyle w:val="19"/>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14:paraId="32B7CE46">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14:paraId="6692BF98">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14:paraId="607050D0">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14:paraId="3595D08E">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14:paraId="08AA7F2E">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64D75F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0345DCA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6A81D05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5"/>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14:paraId="24E2D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2A77B194">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14:paraId="73581B01">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14:paraId="08CC546F">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14:paraId="193EEC76">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14:paraId="54B85F9C">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14:paraId="0643AFDD">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14:paraId="47506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012" w:type="dxa"/>
            <w:noWrap w:val="0"/>
            <w:vAlign w:val="center"/>
          </w:tcPr>
          <w:p w14:paraId="43389F86">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14:paraId="73E05313">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14:paraId="2E1DFA25">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14:paraId="01CCD2AB">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14:paraId="3223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960" w:type="dxa"/>
            <w:gridSpan w:val="6"/>
            <w:noWrap w:val="0"/>
            <w:vAlign w:val="center"/>
          </w:tcPr>
          <w:p w14:paraId="2DBB86FE">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14:paraId="247AC1D0">
      <w:pPr>
        <w:spacing w:line="420" w:lineRule="exact"/>
        <w:rPr>
          <w:rFonts w:hint="default" w:ascii="Times New Roman" w:hAnsi="Times New Roman" w:eastAsia="仿宋_GB2312" w:cs="Times New Roman"/>
          <w:sz w:val="28"/>
          <w:szCs w:val="28"/>
        </w:rPr>
      </w:pPr>
    </w:p>
    <w:p w14:paraId="39CB7CAD">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66C2061C">
      <w:pPr>
        <w:spacing w:line="420" w:lineRule="exact"/>
        <w:rPr>
          <w:rFonts w:hint="default" w:ascii="Times New Roman" w:hAnsi="Times New Roman" w:eastAsia="仿宋_GB2312" w:cs="Times New Roman"/>
          <w:sz w:val="28"/>
          <w:szCs w:val="28"/>
        </w:rPr>
      </w:pPr>
    </w:p>
    <w:p w14:paraId="7C9A1CCD">
      <w:pPr>
        <w:spacing w:line="420" w:lineRule="exact"/>
        <w:rPr>
          <w:rFonts w:hint="default" w:ascii="Times New Roman" w:hAnsi="Times New Roman" w:eastAsia="仿宋_GB2312" w:cs="Times New Roman"/>
          <w:sz w:val="28"/>
          <w:szCs w:val="28"/>
        </w:rPr>
      </w:pPr>
    </w:p>
    <w:p w14:paraId="65477370">
      <w:pPr>
        <w:spacing w:line="420" w:lineRule="exact"/>
        <w:rPr>
          <w:rFonts w:hint="default" w:ascii="Times New Roman" w:hAnsi="Times New Roman" w:eastAsia="方正黑体_GBK" w:cs="Times New Roman"/>
          <w:sz w:val="28"/>
          <w:szCs w:val="28"/>
        </w:rPr>
      </w:pPr>
    </w:p>
    <w:p w14:paraId="3D0D8B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14:paraId="02C696D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14:paraId="5BB6F671">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14:paraId="72FE1B7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14:paraId="4B39D2F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14:paraId="6B8C585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14:paraId="24DF6113">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14:paraId="714892F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14:paraId="572CAC7E">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14:paraId="1F7E67C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eastAsia" w:eastAsia="方正仿宋_GBK" w:cs="Times New Roman"/>
          <w:color w:val="000000" w:themeColor="text1"/>
          <w:sz w:val="32"/>
          <w:szCs w:val="32"/>
          <w:lang w:val="en-US" w:eastAsia="zh-CN"/>
          <w14:textFill>
            <w14:solidFill>
              <w14:schemeClr w14:val="tx1"/>
            </w14:solidFill>
          </w14:textFill>
        </w:rPr>
        <w:t>具</w:t>
      </w:r>
      <w:r>
        <w:rPr>
          <w:rFonts w:hint="default" w:ascii="Times New Roman" w:hAnsi="Times New Roman" w:eastAsia="方正仿宋_GBK" w:cs="Times New Roman"/>
          <w:color w:val="000000" w:themeColor="text1"/>
          <w:sz w:val="32"/>
          <w:szCs w:val="32"/>
          <w14:textFill>
            <w14:solidFill>
              <w14:schemeClr w14:val="tx1"/>
            </w14:solidFill>
          </w14:textFill>
        </w:rPr>
        <w:t>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14:paraId="0B31CF1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14:paraId="2118547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付款式</w:t>
      </w:r>
      <w:r>
        <w:rPr>
          <w:rFonts w:hint="eastAsia" w:eastAsia="方正仿宋_GBK" w:cs="Times New Roman"/>
          <w:sz w:val="32"/>
          <w:szCs w:val="32"/>
          <w:lang w:val="en-US" w:eastAsia="zh-CN"/>
        </w:rPr>
        <w:t xml:space="preserve"> </w:t>
      </w:r>
    </w:p>
    <w:p w14:paraId="66B7AFD6">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14:paraId="6B45F26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14:paraId="3CE2538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14:paraId="1869FB8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6DAB9F23">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3D3F28C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14:paraId="51A5BC50">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14:paraId="2432C628">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14:paraId="333DECCB">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14:paraId="44D91D12">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14:paraId="105925BE">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14:paraId="24288709">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14:paraId="521EC71E">
      <w:pPr>
        <w:spacing w:line="420" w:lineRule="exact"/>
        <w:rPr>
          <w:rFonts w:hint="default" w:ascii="Times New Roman" w:hAnsi="Times New Roman" w:eastAsia="方正黑体_GBK" w:cs="Times New Roman"/>
          <w:sz w:val="28"/>
          <w:szCs w:val="28"/>
        </w:rPr>
      </w:pPr>
    </w:p>
    <w:p w14:paraId="37A2863E">
      <w:pPr>
        <w:pStyle w:val="14"/>
        <w:rPr>
          <w:rFonts w:hint="default" w:ascii="Times New Roman" w:hAnsi="Times New Roman" w:eastAsia="方正仿宋_GBK" w:cs="Times New Roman"/>
          <w:sz w:val="32"/>
          <w:szCs w:val="32"/>
        </w:rPr>
      </w:pPr>
    </w:p>
    <w:p w14:paraId="7F4813E2">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7D871718">
      <w:pPr>
        <w:ind w:firstLine="640" w:firstLineChars="200"/>
        <w:jc w:val="both"/>
        <w:rPr>
          <w:rFonts w:hint="default" w:ascii="Times New Roman" w:hAnsi="Times New Roman" w:eastAsia="方正仿宋_GBK" w:cs="Times New Roman"/>
          <w:sz w:val="32"/>
          <w:szCs w:val="32"/>
        </w:rPr>
      </w:pPr>
    </w:p>
    <w:p w14:paraId="210066BE">
      <w:pPr>
        <w:pStyle w:val="14"/>
        <w:rPr>
          <w:rFonts w:hint="default" w:ascii="Times New Roman" w:hAnsi="Times New Roman" w:eastAsia="方正仿宋_GBK" w:cs="Times New Roman"/>
          <w:sz w:val="32"/>
          <w:szCs w:val="32"/>
        </w:rPr>
      </w:pPr>
    </w:p>
    <w:p w14:paraId="32868CBF">
      <w:pPr>
        <w:pStyle w:val="14"/>
        <w:rPr>
          <w:rFonts w:hint="default" w:ascii="Times New Roman" w:hAnsi="Times New Roman" w:eastAsia="方正仿宋_GBK" w:cs="Times New Roman"/>
          <w:sz w:val="32"/>
          <w:szCs w:val="32"/>
        </w:rPr>
      </w:pPr>
    </w:p>
    <w:p w14:paraId="1F076DEE">
      <w:pPr>
        <w:ind w:firstLine="640" w:firstLineChars="200"/>
        <w:jc w:val="both"/>
        <w:rPr>
          <w:rFonts w:hint="default" w:ascii="Times New Roman" w:hAnsi="Times New Roman" w:eastAsia="方正仿宋_GBK" w:cs="Times New Roman"/>
          <w:sz w:val="32"/>
          <w:szCs w:val="32"/>
        </w:rPr>
      </w:pPr>
    </w:p>
    <w:p w14:paraId="52817DF4">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14:paraId="572B1997">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14:paraId="468C308E">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14:paraId="288B2494">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14:paraId="60DFF215">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14:paraId="753B089F">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14:paraId="467C3448">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2A2E21A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2DC13137">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14:paraId="26E87180">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p>
    <w:p w14:paraId="04F0A6D9">
      <w:pPr>
        <w:pStyle w:val="7"/>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14:paraId="4743B886">
      <w:pPr>
        <w:pStyle w:val="7"/>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14:paraId="75A10576">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一、谈 判 书</w:t>
      </w:r>
    </w:p>
    <w:p w14:paraId="0CEAF3E1">
      <w:pPr>
        <w:numPr>
          <w:ilvl w:val="0"/>
          <w:numId w:val="0"/>
        </w:numPr>
        <w:rPr>
          <w:rFonts w:hint="default" w:ascii="Times New Roman" w:hAnsi="Times New Roman" w:cs="Times New Roman"/>
        </w:rPr>
      </w:pPr>
    </w:p>
    <w:p w14:paraId="70EFE94D">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val="0"/>
          <w:bCs/>
          <w:sz w:val="32"/>
          <w:szCs w:val="32"/>
        </w:rPr>
        <w:t>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021</w:t>
      </w:r>
    </w:p>
    <w:p w14:paraId="720055A9">
      <w:pPr>
        <w:rPr>
          <w:rFonts w:hint="default"/>
        </w:rPr>
      </w:pPr>
    </w:p>
    <w:p w14:paraId="61B375AA">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14:paraId="27B97BC5">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在确已收到并阅读了贵方谈判文件，我方将按照《竞争性谈判采购文件》的规定，参加谈判。</w:t>
      </w:r>
    </w:p>
    <w:p w14:paraId="11245519">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14:paraId="4CB311B5">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14:paraId="08979ACB">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297F7C2D">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14:paraId="4D12EDD7">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14:paraId="35295AD8">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14:paraId="6537057F">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14:paraId="0D60156C">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14:paraId="5292912C">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14:paraId="7F8F083E">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14:paraId="281DFF6D">
      <w:pPr>
        <w:pStyle w:val="7"/>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14:paraId="6E869822">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16FF57AD">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14:paraId="735A2E6D">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14:paraId="244D381E">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14:paraId="0F33798E">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14:paraId="0305759B">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14:paraId="067E69D3">
      <w:pPr>
        <w:pStyle w:val="14"/>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14:paraId="1D6141E6">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14:paraId="09C3B379">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14:paraId="11F2FC68">
      <w:pPr>
        <w:pStyle w:val="7"/>
        <w:jc w:val="both"/>
        <w:outlineLvl w:val="0"/>
        <w:rPr>
          <w:rFonts w:hint="default" w:ascii="Times New Roman" w:hAnsi="Times New Roman" w:eastAsia="方正仿宋_GBK" w:cs="Times New Roman"/>
          <w:b/>
          <w:sz w:val="32"/>
          <w:szCs w:val="32"/>
        </w:rPr>
      </w:pPr>
    </w:p>
    <w:p w14:paraId="2FB34AFD">
      <w:pPr>
        <w:pStyle w:val="14"/>
        <w:ind w:left="0" w:leftChars="0" w:firstLine="0" w:firstLineChars="0"/>
        <w:rPr>
          <w:rFonts w:hint="default" w:ascii="Times New Roman" w:hAnsi="Times New Roman" w:eastAsia="方正仿宋_GBK" w:cs="Times New Roman"/>
          <w:b/>
          <w:sz w:val="32"/>
          <w:szCs w:val="32"/>
        </w:rPr>
      </w:pPr>
    </w:p>
    <w:p w14:paraId="3D091156">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二、谈判方案</w:t>
      </w:r>
    </w:p>
    <w:p w14:paraId="3BB69F01">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三、采购文件列明需提供材料</w:t>
      </w:r>
    </w:p>
    <w:p w14:paraId="55C074A6">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四、证明服务项目的合格性和符合采购文件规定的文件</w:t>
      </w:r>
    </w:p>
    <w:p w14:paraId="5ED4AC0A">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五、谈判服务项目质量保障承诺</w:t>
      </w:r>
    </w:p>
    <w:p w14:paraId="4EE888FE">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六、供应方资质和资信证明文件</w:t>
      </w:r>
    </w:p>
    <w:p w14:paraId="6A582DE5">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val="en-US" w:eastAsia="zh-CN"/>
        </w:rPr>
      </w:pPr>
      <w:r>
        <w:rPr>
          <w:rFonts w:hint="default" w:ascii="Times New Roman" w:hAnsi="Times New Roman" w:eastAsia="方正黑体_GBK" w:cs="Times New Roman"/>
          <w:b w:val="0"/>
          <w:bCs/>
          <w:sz w:val="32"/>
          <w:szCs w:val="32"/>
          <w:lang w:val="en-US" w:eastAsia="zh-CN"/>
        </w:rPr>
        <w:t>七、服务项目计划和进度表</w:t>
      </w:r>
    </w:p>
    <w:p w14:paraId="5BBF0A93">
      <w:pPr>
        <w:pStyle w:val="7"/>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r>
        <w:rPr>
          <w:rFonts w:hint="default" w:ascii="Times New Roman" w:hAnsi="Times New Roman" w:eastAsia="方正黑体_GBK" w:cs="Times New Roman"/>
          <w:b w:val="0"/>
          <w:bCs/>
          <w:sz w:val="32"/>
          <w:szCs w:val="32"/>
          <w:lang w:val="en-US" w:eastAsia="zh-CN"/>
        </w:rPr>
        <w:t>八、中小企业声明函</w:t>
      </w:r>
    </w:p>
    <w:p w14:paraId="60C90B84">
      <w:pPr>
        <w:pStyle w:val="7"/>
        <w:rPr>
          <w:rFonts w:hint="default" w:ascii="Times New Roman" w:hAnsi="Times New Roman" w:eastAsia="方正仿宋_GBK" w:cs="Times New Roman"/>
          <w:b/>
          <w:sz w:val="32"/>
          <w:szCs w:val="32"/>
        </w:rPr>
      </w:pPr>
    </w:p>
    <w:p w14:paraId="0D01417C">
      <w:pPr>
        <w:pStyle w:val="7"/>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14:paraId="23199265">
      <w:pPr>
        <w:rPr>
          <w:rFonts w:hint="default" w:ascii="Times New Roman" w:hAnsi="Times New Roman" w:eastAsia="方正仿宋_GBK" w:cs="Times New Roman"/>
          <w:b/>
          <w:sz w:val="32"/>
          <w:szCs w:val="32"/>
        </w:rPr>
      </w:pPr>
    </w:p>
    <w:p w14:paraId="36DA0E24">
      <w:pPr>
        <w:pStyle w:val="14"/>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348138BB">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14:paraId="201BE514">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7A1F09E6">
      <w:pPr>
        <w:pStyle w:val="7"/>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72852737">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14:paraId="3F70EAEF">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14:paraId="6B8DA9B2">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14:paraId="09EE5F73">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0BED8087">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14:paraId="30676EB4">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1D6C9CA4">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403437FC">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14:paraId="1A5F4BE5">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14:paraId="15AF0C06">
      <w:pPr>
        <w:pStyle w:val="7"/>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14:paraId="75CB4C8C">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14:paraId="0BF2B8BF">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14:paraId="41DC9BF3">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14:paraId="5B7AEDA5">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14:paraId="3C1FB475">
      <w:pPr>
        <w:pStyle w:val="7"/>
        <w:jc w:val="both"/>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14:paraId="5422BBD2">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14:paraId="79EBDC3C">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14:paraId="586589FF">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108103EF">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14:paraId="020C4390">
      <w:pPr>
        <w:pStyle w:val="7"/>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14:paraId="4310AC5D">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439985E8">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14:paraId="4EBFD3C7">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2D0F0DAA">
      <w:pPr>
        <w:pStyle w:val="7"/>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14:paraId="1731FFCA">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674732B6">
      <w:pPr>
        <w:pStyle w:val="7"/>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14:paraId="6317AE86">
      <w:pPr>
        <w:pStyle w:val="7"/>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14:paraId="24A1FF21">
      <w:pPr>
        <w:rPr>
          <w:rFonts w:hint="default" w:ascii="Times New Roman" w:hAnsi="Times New Roman" w:eastAsia="方正仿宋_GBK" w:cs="Times New Roman"/>
          <w:b w:val="0"/>
          <w:bCs/>
          <w:sz w:val="32"/>
          <w:szCs w:val="32"/>
          <w:u w:val="single"/>
        </w:rPr>
      </w:pPr>
    </w:p>
    <w:p w14:paraId="11003008">
      <w:pPr>
        <w:pStyle w:val="14"/>
        <w:rPr>
          <w:rFonts w:hint="default" w:ascii="Times New Roman" w:hAnsi="Times New Roman" w:eastAsia="方正仿宋_GBK" w:cs="Times New Roman"/>
          <w:sz w:val="32"/>
          <w:szCs w:val="32"/>
        </w:rPr>
      </w:pPr>
    </w:p>
    <w:p w14:paraId="536BB825">
      <w:pPr>
        <w:pStyle w:val="7"/>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14:paraId="39CBA154">
      <w:pPr>
        <w:pStyle w:val="7"/>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14:paraId="0DBB2268">
      <w:pPr>
        <w:rPr>
          <w:rFonts w:hint="default" w:ascii="Times New Roman" w:hAnsi="Times New Roman" w:eastAsia="仿宋_GB2312" w:cs="Times New Roman"/>
          <w:sz w:val="30"/>
          <w:szCs w:val="30"/>
        </w:rPr>
      </w:pPr>
    </w:p>
    <w:p w14:paraId="06ECA986">
      <w:pPr>
        <w:pStyle w:val="14"/>
        <w:rPr>
          <w:rFonts w:hint="default" w:ascii="Times New Roman" w:hAnsi="Times New Roman" w:eastAsia="仿宋_GB2312" w:cs="Times New Roman"/>
          <w:sz w:val="30"/>
          <w:szCs w:val="30"/>
        </w:rPr>
      </w:pPr>
    </w:p>
    <w:p w14:paraId="6219E037">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1" w:fontKey="{ACE2B904-7D57-4F7A-8EB2-3B2FA2DDC981}"/>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2" w:fontKey="{783ABAE6-060F-40BA-A383-021B0F8FDEC4}"/>
  </w:font>
  <w:font w:name="仿宋_GB2312">
    <w:panose1 w:val="02010609030101010101"/>
    <w:charset w:val="86"/>
    <w:family w:val="auto"/>
    <w:pitch w:val="default"/>
    <w:sig w:usb0="00000001" w:usb1="080E0000" w:usb2="00000000" w:usb3="00000000" w:csb0="00040000" w:csb1="00000000"/>
    <w:embedRegular r:id="rId3" w:fontKey="{24CD7C26-FC9F-411F-B3A2-131152A8FC59}"/>
  </w:font>
  <w:font w:name="方正仿宋_GBK">
    <w:panose1 w:val="03000509000000000000"/>
    <w:charset w:val="86"/>
    <w:family w:val="auto"/>
    <w:pitch w:val="default"/>
    <w:sig w:usb0="00000001" w:usb1="080E0000" w:usb2="00000000" w:usb3="00000000" w:csb0="00040000" w:csb1="00000000"/>
    <w:embedRegular r:id="rId4" w:fontKey="{4477B8D7-2BAF-4079-82C8-01F905B250BF}"/>
  </w:font>
  <w:font w:name="方正黑体_GBK">
    <w:panose1 w:val="03000509000000000000"/>
    <w:charset w:val="86"/>
    <w:family w:val="auto"/>
    <w:pitch w:val="default"/>
    <w:sig w:usb0="00000001" w:usb1="080E0000" w:usb2="00000000" w:usb3="00000000" w:csb0="00040000" w:csb1="00000000"/>
    <w:embedRegular r:id="rId5" w:fontKey="{234025DC-C2BF-4C76-9649-7742103CE6E1}"/>
  </w:font>
  <w:font w:name="方正楷体_GBK">
    <w:panose1 w:val="03000509000000000000"/>
    <w:charset w:val="86"/>
    <w:family w:val="auto"/>
    <w:pitch w:val="default"/>
    <w:sig w:usb0="00000001" w:usb1="080E0000" w:usb2="00000000" w:usb3="00000000" w:csb0="00040000" w:csb1="00000000"/>
    <w:embedRegular r:id="rId6" w:fontKey="{BD0AE371-6F5D-4E48-8D47-899B22ED727E}"/>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7" w:fontKey="{846D956B-90E2-4819-AAFC-7D28C257097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CCF1D">
    <w:pPr>
      <w:pStyle w:val="8"/>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425BD">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0</w:t>
    </w:r>
    <w:r>
      <w:fldChar w:fldCharType="end"/>
    </w:r>
  </w:p>
  <w:p w14:paraId="2EADC83C">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6D6BB">
    <w:pPr>
      <w:pStyle w:val="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C13D1">
    <w:pPr>
      <w:pStyle w:val="8"/>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00181D">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D00181D">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AC6CC">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365C98">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4365C9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0C4CC">
    <w:pPr>
      <w:pStyle w:val="9"/>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14841">
    <w:pPr>
      <w:pStyle w:val="9"/>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96C05">
    <w:pPr>
      <w:pStyle w:val="9"/>
      <w:pBdr>
        <w:bottom w:val="none" w:color="auto" w:sz="0" w:space="1"/>
      </w:pBdr>
      <w:ind w:left="420" w:leftChars="200" w:right="546" w:rightChars="260"/>
      <w:jc w:val="right"/>
      <w:rPr>
        <w:rFonts w:hint="eastAsia"/>
        <w:b/>
        <w:i/>
        <w:color w:val="FF0000"/>
        <w:sz w:val="21"/>
        <w:szCs w:val="21"/>
      </w:rPr>
    </w:pPr>
    <w:r>
      <w:tab/>
    </w:r>
    <w:r>
      <w:tab/>
    </w:r>
  </w:p>
  <w:p w14:paraId="19A1E197">
    <w:pPr>
      <w:pStyle w:val="9"/>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0844A">
    <w:pPr>
      <w:pStyle w:val="9"/>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A9F01">
    <w:pPr>
      <w:pStyle w:val="9"/>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995A2">
    <w:pPr>
      <w:pStyle w:val="9"/>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2AF4B70"/>
    <w:rsid w:val="02E84657"/>
    <w:rsid w:val="03082DEF"/>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ED83AF9"/>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C177CAC"/>
    <w:rsid w:val="1D7E7C3A"/>
    <w:rsid w:val="1DA20F3E"/>
    <w:rsid w:val="1E1E766F"/>
    <w:rsid w:val="1E3649B9"/>
    <w:rsid w:val="1E470974"/>
    <w:rsid w:val="1E861550"/>
    <w:rsid w:val="1E9E3D60"/>
    <w:rsid w:val="1EC55E72"/>
    <w:rsid w:val="1ED308B6"/>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870A9"/>
    <w:rsid w:val="28CA467C"/>
    <w:rsid w:val="28EF5E90"/>
    <w:rsid w:val="290336EA"/>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CF01D97"/>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6B3C13"/>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D5E54"/>
    <w:rsid w:val="5DCF04FC"/>
    <w:rsid w:val="5E0A2D76"/>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C90AE5"/>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262687"/>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3E34E9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5"/>
    <w:qFormat/>
    <w:uiPriority w:val="0"/>
    <w:pPr>
      <w:spacing w:after="120"/>
    </w:pPr>
    <w:rPr>
      <w:rFonts w:ascii="Times New Roman" w:hAnsi="Times New Roman"/>
      <w:szCs w:val="24"/>
    </w:rPr>
  </w:style>
  <w:style w:type="paragraph" w:styleId="5">
    <w:name w:val="toc 5"/>
    <w:basedOn w:val="1"/>
    <w:next w:val="1"/>
    <w:qFormat/>
    <w:uiPriority w:val="0"/>
    <w:pPr>
      <w:ind w:left="1680" w:leftChars="800"/>
    </w:pPr>
    <w:rPr>
      <w:rFonts w:cs="Times New Roman"/>
      <w:szCs w:val="21"/>
    </w:rPr>
  </w:style>
  <w:style w:type="paragraph" w:styleId="6">
    <w:name w:val="Body Text Indent"/>
    <w:basedOn w:val="1"/>
    <w:autoRedefine/>
    <w:unhideWhenUsed/>
    <w:qFormat/>
    <w:uiPriority w:val="99"/>
    <w:pPr>
      <w:spacing w:after="120"/>
      <w:ind w:left="420" w:leftChars="200"/>
    </w:pPr>
  </w:style>
  <w:style w:type="paragraph" w:styleId="7">
    <w:name w:val="Plain Text"/>
    <w:basedOn w:val="1"/>
    <w:next w:val="1"/>
    <w:autoRedefine/>
    <w:qFormat/>
    <w:uiPriority w:val="0"/>
    <w:rPr>
      <w:rFonts w:ascii="宋体" w:hAnsi="Courier New"/>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autoRedefine/>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1">
    <w:name w:val="footnote text"/>
    <w:basedOn w:val="1"/>
    <w:autoRedefine/>
    <w:qFormat/>
    <w:uiPriority w:val="0"/>
    <w:pPr>
      <w:snapToGrid w:val="0"/>
      <w:jc w:val="left"/>
    </w:pPr>
    <w:rPr>
      <w:sz w:val="18"/>
    </w:rPr>
  </w:style>
  <w:style w:type="paragraph" w:styleId="12">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w:basedOn w:val="4"/>
    <w:next w:val="1"/>
    <w:qFormat/>
    <w:uiPriority w:val="0"/>
    <w:pPr>
      <w:ind w:firstLine="640" w:firstLineChars="200"/>
    </w:pPr>
    <w:rPr>
      <w:rFonts w:ascii="Calibri" w:hAnsi="Calibri"/>
    </w:rPr>
  </w:style>
  <w:style w:type="paragraph" w:styleId="14">
    <w:name w:val="Body Text First Indent 2"/>
    <w:basedOn w:val="6"/>
    <w:autoRedefine/>
    <w:unhideWhenUsed/>
    <w:qFormat/>
    <w:uiPriority w:val="99"/>
    <w:pPr>
      <w:ind w:firstLine="420" w:firstLineChars="200"/>
    </w:pPr>
  </w:style>
  <w:style w:type="character" w:styleId="17">
    <w:name w:val="page number"/>
    <w:basedOn w:val="16"/>
    <w:autoRedefine/>
    <w:qFormat/>
    <w:uiPriority w:val="0"/>
  </w:style>
  <w:style w:type="character" w:styleId="18">
    <w:name w:val="footnote reference"/>
    <w:basedOn w:val="16"/>
    <w:autoRedefine/>
    <w:qFormat/>
    <w:uiPriority w:val="0"/>
    <w:rPr>
      <w:vertAlign w:val="superscript"/>
    </w:rPr>
  </w:style>
  <w:style w:type="paragraph" w:customStyle="1" w:styleId="19">
    <w:name w:val="Normal Indent1"/>
    <w:basedOn w:val="1"/>
    <w:autoRedefine/>
    <w:qFormat/>
    <w:uiPriority w:val="0"/>
    <w:pPr>
      <w:ind w:firstLine="420" w:firstLineChars="200"/>
    </w:pPr>
    <w:rPr>
      <w:rFonts w:ascii="Calibri" w:hAnsi="Calibri" w:eastAsia="宋体"/>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Body text|1"/>
    <w:basedOn w:val="1"/>
    <w:qFormat/>
    <w:uiPriority w:val="0"/>
    <w:pPr>
      <w:spacing w:line="420" w:lineRule="auto"/>
      <w:ind w:firstLine="400"/>
    </w:pPr>
    <w:rPr>
      <w:rFonts w:ascii="宋体" w:hAnsi="宋体" w:cs="宋体"/>
      <w:sz w:val="26"/>
      <w:szCs w:val="26"/>
      <w:lang w:val="zh-TW" w:eastAsia="zh-TW" w:bidi="zh-TW"/>
    </w:rPr>
  </w:style>
  <w:style w:type="paragraph" w:styleId="22">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18</Pages>
  <Words>6245</Words>
  <Characters>6460</Characters>
  <Lines>0</Lines>
  <Paragraphs>0</Paragraphs>
  <TotalTime>20</TotalTime>
  <ScaleCrop>false</ScaleCrop>
  <LinksUpToDate>false</LinksUpToDate>
  <CharactersWithSpaces>7814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lenovo</cp:lastModifiedBy>
  <cp:lastPrinted>2022-07-09T08:57:00Z</cp:lastPrinted>
  <dcterms:modified xsi:type="dcterms:W3CDTF">2024-12-25T02:37:15Z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0AE457849D00449EA99935E635A5E72E</vt:lpwstr>
  </property>
</Properties>
</file>