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cs="Times New Roman" w:eastAsiaTheme="majorEastAsia"/>
        </w:rPr>
      </w:pPr>
    </w:p>
    <w:p>
      <w:pPr>
        <w:pStyle w:val="6"/>
        <w:jc w:val="center"/>
        <w:outlineLvl w:val="0"/>
        <w:rPr>
          <w:rFonts w:hint="default" w:ascii="Times New Roman" w:hAnsi="Times New Roman" w:cs="Times New Roman" w:eastAsiaTheme="majorEastAsia"/>
          <w:b/>
          <w:sz w:val="72"/>
          <w:lang w:val="en-US" w:eastAsia="zh-CN"/>
        </w:rPr>
      </w:pPr>
      <w:r>
        <w:rPr>
          <w:rFonts w:hint="default" w:ascii="Times New Roman" w:hAnsi="Times New Roman" w:cs="Times New Roman" w:eastAsiaTheme="majorEastAsia"/>
          <w:b/>
          <w:sz w:val="72"/>
        </w:rPr>
        <w:t>曲靖市</w:t>
      </w:r>
      <w:r>
        <w:rPr>
          <w:rFonts w:hint="default" w:ascii="Times New Roman" w:hAnsi="Times New Roman" w:cs="Times New Roman" w:eastAsiaTheme="majorEastAsia"/>
          <w:b/>
          <w:sz w:val="72"/>
          <w:lang w:val="en-US" w:eastAsia="zh-CN"/>
        </w:rPr>
        <w:t>财政局</w:t>
      </w:r>
    </w:p>
    <w:p>
      <w:pPr>
        <w:pStyle w:val="6"/>
        <w:rPr>
          <w:rFonts w:hint="default" w:ascii="Times New Roman" w:hAnsi="Times New Roman" w:cs="Times New Roman" w:eastAsiaTheme="majorEastAsia"/>
          <w:b/>
          <w:sz w:val="52"/>
        </w:rPr>
      </w:pPr>
    </w:p>
    <w:p>
      <w:pPr>
        <w:pStyle w:val="6"/>
        <w:rPr>
          <w:rFonts w:hint="default" w:ascii="Times New Roman" w:hAnsi="Times New Roman" w:cs="Times New Roman" w:eastAsiaTheme="majorEastAsia"/>
          <w:b/>
          <w:sz w:val="48"/>
          <w:szCs w:val="18"/>
        </w:rPr>
      </w:pP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竞</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争</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性</w:t>
      </w:r>
    </w:p>
    <w:p>
      <w:pPr>
        <w:pStyle w:val="6"/>
        <w:spacing w:line="800" w:lineRule="exact"/>
        <w:ind w:firstLine="4337" w:firstLineChars="600"/>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谈</w:t>
      </w:r>
    </w:p>
    <w:p>
      <w:pPr>
        <w:pStyle w:val="6"/>
        <w:spacing w:line="800" w:lineRule="exact"/>
        <w:ind w:firstLine="4337" w:firstLineChars="600"/>
        <w:rPr>
          <w:rFonts w:hint="default" w:ascii="Times New Roman" w:hAnsi="Times New Roman" w:cs="Times New Roman" w:eastAsiaTheme="majorEastAsia"/>
          <w:b/>
          <w:sz w:val="72"/>
          <w:szCs w:val="18"/>
          <w:lang w:val="en-US" w:eastAsia="zh-CN"/>
        </w:rPr>
      </w:pPr>
      <w:r>
        <w:rPr>
          <w:rFonts w:hint="default" w:ascii="Times New Roman" w:hAnsi="Times New Roman" w:cs="Times New Roman" w:eastAsiaTheme="majorEastAsia"/>
          <w:b/>
          <w:kern w:val="0"/>
          <w:sz w:val="72"/>
          <w:szCs w:val="18"/>
          <w:lang w:eastAsia="zh-CN"/>
        </w:rPr>
        <w:t>判</w:t>
      </w:r>
      <w:r>
        <w:rPr>
          <w:rFonts w:hint="default" w:ascii="Times New Roman" w:hAnsi="Times New Roman" w:cs="Times New Roman" w:eastAsiaTheme="majorEastAsia"/>
          <w:b/>
          <w:kern w:val="0"/>
          <w:sz w:val="72"/>
          <w:szCs w:val="18"/>
          <w:lang w:val="en-US" w:eastAsia="zh-CN"/>
        </w:rPr>
        <w:t xml:space="preserve"> </w:t>
      </w:r>
      <w:r>
        <w:rPr>
          <w:rFonts w:hint="default" w:ascii="Times New Roman" w:hAnsi="Times New Roman" w:cs="Times New Roman" w:eastAsiaTheme="majorEastAsia"/>
          <w:b/>
          <w:sz w:val="72"/>
          <w:szCs w:val="18"/>
          <w:lang w:val="en-US" w:eastAsia="zh-CN"/>
        </w:rPr>
        <w:t xml:space="preserve">         </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购</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件</w:t>
      </w:r>
    </w:p>
    <w:p>
      <w:pPr>
        <w:pStyle w:val="6"/>
        <w:rPr>
          <w:rFonts w:hint="default" w:ascii="Times New Roman" w:hAnsi="Times New Roman" w:cs="Times New Roman" w:eastAsiaTheme="majorEastAsia"/>
          <w:b/>
          <w:sz w:val="72"/>
          <w:szCs w:val="18"/>
        </w:rPr>
      </w:pPr>
    </w:p>
    <w:p>
      <w:pPr>
        <w:rPr>
          <w:rFonts w:hint="default" w:ascii="Times New Roman" w:hAnsi="Times New Roman" w:cs="Times New Roman"/>
        </w:rPr>
      </w:pPr>
    </w:p>
    <w:p>
      <w:pPr>
        <w:pStyle w:val="6"/>
        <w:rPr>
          <w:rFonts w:hint="default" w:ascii="Times New Roman" w:hAnsi="Times New Roman" w:cs="Times New Roman" w:eastAsiaTheme="majorEastAsia"/>
          <w:b/>
          <w:sz w:val="84"/>
        </w:rPr>
      </w:pPr>
    </w:p>
    <w:p>
      <w:pPr>
        <w:pStyle w:val="6"/>
        <w:jc w:val="center"/>
        <w:outlineLvl w:val="0"/>
        <w:rPr>
          <w:rFonts w:hint="default" w:ascii="Times New Roman" w:hAnsi="Times New Roman" w:cs="Times New Roman" w:eastAsiaTheme="majorEastAsia"/>
          <w:b/>
          <w:sz w:val="36"/>
          <w:lang w:val="en-US" w:eastAsia="zh-CN"/>
        </w:rPr>
      </w:pPr>
      <w:r>
        <w:rPr>
          <w:rFonts w:hint="default" w:ascii="Times New Roman" w:hAnsi="Times New Roman" w:cs="Times New Roman" w:eastAsiaTheme="majorEastAsia"/>
          <w:b/>
          <w:sz w:val="36"/>
        </w:rPr>
        <w:t>采购编号： QJ</w:t>
      </w:r>
      <w:r>
        <w:rPr>
          <w:rFonts w:hint="default" w:ascii="Times New Roman" w:hAnsi="Times New Roman" w:cs="Times New Roman" w:eastAsiaTheme="majorEastAsia"/>
          <w:b/>
          <w:sz w:val="36"/>
          <w:lang w:val="en-US" w:eastAsia="zh-CN"/>
        </w:rPr>
        <w:t>CZ</w:t>
      </w:r>
      <w:r>
        <w:rPr>
          <w:rFonts w:hint="default" w:ascii="Times New Roman" w:hAnsi="Times New Roman" w:cs="Times New Roman" w:eastAsiaTheme="majorEastAsia"/>
          <w:b/>
          <w:sz w:val="36"/>
        </w:rPr>
        <w:t>-</w:t>
      </w:r>
      <w:r>
        <w:rPr>
          <w:rFonts w:hint="default" w:ascii="Times New Roman" w:hAnsi="Times New Roman" w:cs="Times New Roman" w:eastAsiaTheme="majorEastAsia"/>
          <w:b/>
          <w:sz w:val="36"/>
          <w:lang w:val="en-US" w:eastAsia="zh-CN"/>
        </w:rPr>
        <w:t>JZXTP</w:t>
      </w:r>
      <w:r>
        <w:rPr>
          <w:rFonts w:hint="default" w:ascii="Times New Roman" w:hAnsi="Times New Roman" w:cs="Times New Roman" w:eastAsiaTheme="majorEastAsia"/>
          <w:b/>
          <w:sz w:val="36"/>
        </w:rPr>
        <w:t>20</w:t>
      </w:r>
      <w:r>
        <w:rPr>
          <w:rFonts w:hint="default" w:ascii="Times New Roman" w:hAnsi="Times New Roman" w:cs="Times New Roman" w:eastAsiaTheme="majorEastAsia"/>
          <w:b/>
          <w:sz w:val="36"/>
          <w:lang w:val="en-US" w:eastAsia="zh-CN"/>
        </w:rPr>
        <w:t>2203</w:t>
      </w:r>
    </w:p>
    <w:p>
      <w:pPr>
        <w:pStyle w:val="6"/>
        <w:jc w:val="center"/>
        <w:rPr>
          <w:rFonts w:hint="default" w:ascii="Times New Roman" w:hAnsi="Times New Roman" w:cs="Times New Roman" w:eastAsiaTheme="majorEastAsia"/>
          <w:b/>
          <w:sz w:val="44"/>
        </w:rPr>
      </w:pPr>
    </w:p>
    <w:p>
      <w:pPr>
        <w:pStyle w:val="6"/>
        <w:jc w:val="center"/>
        <w:outlineLvl w:val="0"/>
        <w:rPr>
          <w:rFonts w:hint="default" w:ascii="Times New Roman" w:hAnsi="Times New Roman" w:cs="Times New Roman" w:eastAsiaTheme="majorEastAsia"/>
          <w:b/>
          <w:bCs/>
          <w:sz w:val="44"/>
        </w:rPr>
      </w:pPr>
      <w:r>
        <w:rPr>
          <w:rFonts w:hint="default" w:ascii="Times New Roman" w:hAnsi="Times New Roman" w:cs="Times New Roman" w:eastAsiaTheme="majorEastAsia"/>
          <w:b/>
          <w:bCs/>
          <w:sz w:val="44"/>
        </w:rPr>
        <w:t>曲靖市</w:t>
      </w:r>
      <w:r>
        <w:rPr>
          <w:rFonts w:hint="default" w:ascii="Times New Roman" w:hAnsi="Times New Roman" w:cs="Times New Roman" w:eastAsiaTheme="majorEastAsia"/>
          <w:b/>
          <w:bCs/>
          <w:sz w:val="44"/>
          <w:lang w:val="en-US" w:eastAsia="zh-CN"/>
        </w:rPr>
        <w:t>财政局</w:t>
      </w:r>
      <w:r>
        <w:rPr>
          <w:rFonts w:hint="default" w:ascii="Times New Roman" w:hAnsi="Times New Roman" w:cs="Times New Roman" w:eastAsiaTheme="majorEastAsia"/>
          <w:b/>
          <w:bCs/>
          <w:sz w:val="44"/>
        </w:rPr>
        <w:t>制</w:t>
      </w:r>
    </w:p>
    <w:p>
      <w:pPr>
        <w:pStyle w:val="6"/>
        <w:jc w:val="center"/>
        <w:rPr>
          <w:rFonts w:hint="default" w:ascii="Times New Roman" w:hAnsi="Times New Roman" w:cs="Times New Roman" w:eastAsiaTheme="majorEastAsia"/>
          <w:sz w:val="44"/>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目    录</w:t>
      </w:r>
    </w:p>
    <w:p>
      <w:pPr>
        <w:pStyle w:val="6"/>
        <w:rPr>
          <w:rFonts w:hint="default" w:ascii="Times New Roman" w:hAnsi="Times New Roman" w:cs="Times New Roman" w:eastAsiaTheme="majorEastAsia"/>
          <w:sz w:val="32"/>
          <w:szCs w:val="32"/>
        </w:rPr>
      </w:pPr>
    </w:p>
    <w:p>
      <w:pPr>
        <w:pStyle w:val="6"/>
        <w:rPr>
          <w:rFonts w:hint="default" w:ascii="Times New Roman" w:hAnsi="Times New Roman" w:cs="Times New Roman" w:eastAsiaTheme="majorEastAsia"/>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第一章  谈判邀请书</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第二章  谈判文件和项目要求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第三章</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Cs/>
          <w:sz w:val="32"/>
          <w:szCs w:val="32"/>
        </w:rPr>
        <w:t>须知</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第四章  采购需求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第五章  </w:t>
      </w:r>
      <w:r>
        <w:rPr>
          <w:rFonts w:hint="default" w:ascii="Times New Roman" w:hAnsi="Times New Roman" w:eastAsia="方正仿宋_GBK" w:cs="Times New Roman"/>
          <w:bCs/>
          <w:sz w:val="32"/>
          <w:szCs w:val="32"/>
          <w:lang w:eastAsia="zh-CN"/>
        </w:rPr>
        <w:t>合同</w:t>
      </w:r>
      <w:r>
        <w:rPr>
          <w:rFonts w:hint="default" w:ascii="Times New Roman" w:hAnsi="Times New Roman" w:eastAsia="方正仿宋_GBK" w:cs="Times New Roman"/>
          <w:bCs/>
          <w:color w:val="000000" w:themeColor="text1"/>
          <w:sz w:val="32"/>
          <w:szCs w:val="32"/>
          <w14:textFill>
            <w14:solidFill>
              <w14:schemeClr w14:val="tx1"/>
            </w14:solidFill>
          </w14:textFill>
        </w:rPr>
        <w:t>格</w:t>
      </w:r>
      <w:r>
        <w:rPr>
          <w:rFonts w:hint="default" w:ascii="Times New Roman" w:hAnsi="Times New Roman" w:eastAsia="方正仿宋_GBK" w:cs="Times New Roman"/>
          <w:bCs/>
          <w:sz w:val="32"/>
          <w:szCs w:val="32"/>
        </w:rPr>
        <w:t>式文本</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第六章  响应文件格式</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rPr>
          <w:rFonts w:hint="default" w:ascii="Times New Roman" w:hAnsi="Times New Roman" w:eastAsia="方正仿宋_GBK" w:cs="Times New Roman"/>
          <w:bCs/>
          <w:sz w:val="32"/>
          <w:szCs w:val="32"/>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Borders>
            <w:top w:val="none" w:sz="0" w:space="0"/>
            <w:left w:val="none" w:sz="0" w:space="0"/>
            <w:bottom w:val="none" w:sz="0" w:space="0"/>
            <w:right w:val="none" w:sz="0" w:space="0"/>
          </w:pgBorders>
          <w:pgNumType w:fmt="decimal" w:start="0"/>
          <w:cols w:space="720" w:num="1"/>
          <w:titlePg/>
          <w:docGrid w:linePitch="331"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rPr>
      </w:pPr>
    </w:p>
    <w:p>
      <w:pPr>
        <w:pStyle w:val="6"/>
        <w:numPr>
          <w:ilvl w:val="0"/>
          <w:numId w:val="1"/>
        </w:numPr>
        <w:tabs>
          <w:tab w:val="left" w:pos="0"/>
          <w:tab w:val="clear" w:pos="4188"/>
        </w:tabs>
        <w:ind w:left="0" w:firstLine="0"/>
        <w:jc w:val="center"/>
        <w:outlineLvl w:val="0"/>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 xml:space="preserve"> 采购邀请书</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b w:val="0"/>
          <w:bCs/>
          <w:color w:val="FF0000"/>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XXXX限公司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曲靖市财政局按《曲靖市财政局机关采购管理实施细则（试行）》的要求对曲靖市财政局投资评审中心招标代理服务项目进行竞争性谈判采购，欢迎你公司参加。</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方正仿宋_GBK" w:cs="Times New Roman"/>
          <w:b w:val="0"/>
          <w:bCs/>
          <w:sz w:val="32"/>
          <w:szCs w:val="32"/>
          <w:lang w:val="en-US"/>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谈判编号：QJ</w:t>
      </w:r>
      <w:r>
        <w:rPr>
          <w:rFonts w:hint="default" w:ascii="Times New Roman" w:hAnsi="Times New Roman" w:eastAsia="方正仿宋_GBK" w:cs="Times New Roman"/>
          <w:b w:val="0"/>
          <w:bCs/>
          <w:sz w:val="32"/>
          <w:szCs w:val="32"/>
          <w:lang w:val="en-US" w:eastAsia="zh-CN"/>
        </w:rPr>
        <w:t>CZ—JZXTP</w:t>
      </w:r>
      <w:r>
        <w:rPr>
          <w:rFonts w:hint="default" w:ascii="Times New Roman" w:hAnsi="Times New Roman" w:eastAsia="方正仿宋_GBK" w:cs="Times New Roman"/>
          <w:b w:val="0"/>
          <w:bCs/>
          <w:sz w:val="32"/>
          <w:szCs w:val="32"/>
        </w:rPr>
        <w:t>20</w:t>
      </w:r>
      <w:r>
        <w:rPr>
          <w:rFonts w:hint="default" w:ascii="Times New Roman" w:hAnsi="Times New Roman" w:eastAsia="方正仿宋_GBK" w:cs="Times New Roman"/>
          <w:b w:val="0"/>
          <w:bCs/>
          <w:sz w:val="32"/>
          <w:szCs w:val="32"/>
          <w:lang w:val="en-US" w:eastAsia="zh-CN"/>
        </w:rPr>
        <w:t>2203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z w:val="32"/>
          <w:szCs w:val="32"/>
          <w:lang w:val="en-US" w:eastAsia="zh-CN"/>
        </w:rPr>
        <w:t>2.项目名称：</w:t>
      </w:r>
      <w:r>
        <w:rPr>
          <w:rFonts w:hint="default" w:ascii="Times New Roman" w:hAnsi="Times New Roman" w:eastAsia="方正仿宋简体" w:cs="Times New Roman"/>
          <w:b w:val="0"/>
          <w:bCs/>
          <w:color w:val="000000"/>
          <w:kern w:val="2"/>
          <w:sz w:val="32"/>
          <w:szCs w:val="32"/>
          <w:lang w:val="en-US" w:eastAsia="zh-CN" w:bidi="ar-SA"/>
        </w:rPr>
        <w:t>曲靖市财政局投资评审中心招标代理服务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项目具体要求：见第四章《</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商品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服务</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需求一览表》</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接收响应文件</w:t>
      </w:r>
      <w:r>
        <w:rPr>
          <w:rFonts w:hint="default" w:ascii="Times New Roman" w:hAnsi="Times New Roman" w:eastAsia="方正仿宋_GBK" w:cs="Times New Roman"/>
          <w:b w:val="0"/>
          <w:bCs/>
          <w:sz w:val="32"/>
          <w:szCs w:val="32"/>
          <w:lang w:eastAsia="zh-CN"/>
        </w:rPr>
        <w:t>截</w:t>
      </w:r>
      <w:r>
        <w:rPr>
          <w:rFonts w:hint="default" w:ascii="Times New Roman" w:hAnsi="Times New Roman" w:eastAsia="方正仿宋_GBK" w:cs="Times New Roman"/>
          <w:b w:val="0"/>
          <w:bCs/>
          <w:sz w:val="32"/>
          <w:szCs w:val="32"/>
        </w:rPr>
        <w:t>止时间</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color w:val="auto"/>
          <w:sz w:val="32"/>
          <w:szCs w:val="32"/>
          <w:lang w:val="en-US" w:eastAsia="zh-CN"/>
        </w:rPr>
        <w:t>2022年4月1日15:00（（北京时间）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接收响应文件方式：</w:t>
      </w:r>
      <w:r>
        <w:rPr>
          <w:rFonts w:hint="default" w:ascii="Times New Roman" w:hAnsi="Times New Roman" w:eastAsia="方正仿宋_GBK" w:cs="Times New Roman"/>
          <w:b w:val="0"/>
          <w:bCs w:val="0"/>
          <w:sz w:val="32"/>
          <w:szCs w:val="32"/>
          <w:lang w:eastAsia="zh-CN"/>
        </w:rPr>
        <w:t>曲靖市财政局官网</w:t>
      </w:r>
      <w:r>
        <w:rPr>
          <w:rFonts w:hint="default" w:ascii="Times New Roman" w:hAnsi="Times New Roman" w:eastAsia="方正仿宋_GBK" w:cs="Times New Roman"/>
          <w:b w:val="0"/>
          <w:bCs w:val="0"/>
          <w:sz w:val="32"/>
          <w:szCs w:val="32"/>
        </w:rPr>
        <w:t>（网址：http://czj.qj.gov.cn/）</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FF0000"/>
          <w:sz w:val="32"/>
          <w:szCs w:val="32"/>
          <w:lang w:val="en-US" w:eastAsia="zh-CN"/>
        </w:rPr>
      </w:pPr>
      <w:r>
        <w:rPr>
          <w:rFonts w:hint="default" w:ascii="Times New Roman" w:hAnsi="Times New Roman" w:eastAsia="方正仿宋_GBK" w:cs="Times New Roman"/>
          <w:b w:val="0"/>
          <w:bCs/>
          <w:sz w:val="32"/>
          <w:szCs w:val="32"/>
          <w:lang w:val="en-US" w:eastAsia="zh-CN"/>
        </w:rPr>
        <w:t>6.谈判开始时间：</w:t>
      </w:r>
      <w:r>
        <w:rPr>
          <w:rFonts w:hint="default" w:ascii="Times New Roman" w:hAnsi="Times New Roman" w:eastAsia="方正仿宋_GBK" w:cs="Times New Roman"/>
          <w:b w:val="0"/>
          <w:bCs/>
          <w:color w:val="auto"/>
          <w:sz w:val="32"/>
          <w:szCs w:val="32"/>
          <w:lang w:val="en-US" w:eastAsia="zh-CN"/>
        </w:rPr>
        <w:t>2022年4月 1日15:00（北京时间）</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0070C0"/>
          <w:sz w:val="32"/>
          <w:szCs w:val="32"/>
          <w:lang w:val="en-US"/>
        </w:rPr>
      </w:pPr>
      <w:r>
        <w:rPr>
          <w:rFonts w:hint="default" w:ascii="Times New Roman" w:hAnsi="Times New Roman" w:eastAsia="方正仿宋_GBK" w:cs="Times New Roman"/>
          <w:b w:val="0"/>
          <w:bCs/>
          <w:sz w:val="32"/>
          <w:szCs w:val="32"/>
          <w:lang w:val="en-US" w:eastAsia="zh-CN"/>
        </w:rPr>
        <w:t>7.谈判地点</w:t>
      </w:r>
      <w:r>
        <w:rPr>
          <w:rFonts w:hint="default" w:ascii="Times New Roman" w:hAnsi="Times New Roman" w:eastAsia="方正仿宋简体" w:cs="Times New Roman"/>
          <w:b w:val="0"/>
          <w:bCs/>
          <w:color w:val="auto"/>
          <w:sz w:val="32"/>
          <w:szCs w:val="32"/>
        </w:rPr>
        <w:t>：曲靖市</w:t>
      </w:r>
      <w:r>
        <w:rPr>
          <w:rFonts w:hint="default" w:ascii="Times New Roman" w:hAnsi="Times New Roman" w:eastAsia="方正仿宋简体" w:cs="Times New Roman"/>
          <w:b w:val="0"/>
          <w:bCs/>
          <w:color w:val="auto"/>
          <w:sz w:val="32"/>
          <w:szCs w:val="32"/>
          <w:lang w:val="en-US" w:eastAsia="zh-CN"/>
        </w:rPr>
        <w:t>财政局 办公楼四楼会议室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详细地址：曲靖市</w:t>
      </w:r>
      <w:r>
        <w:rPr>
          <w:rFonts w:hint="default" w:ascii="Times New Roman" w:hAnsi="Times New Roman" w:eastAsia="方正仿宋_GBK" w:cs="Times New Roman"/>
          <w:b w:val="0"/>
          <w:bCs/>
          <w:sz w:val="32"/>
          <w:szCs w:val="32"/>
          <w:lang w:val="en-US" w:eastAsia="zh-CN"/>
        </w:rPr>
        <w:t>麒麟南路253号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电话：</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0874-3116393</w:t>
      </w:r>
      <w:r>
        <w:rPr>
          <w:rFonts w:hint="default" w:ascii="Times New Roman" w:hAnsi="Times New Roman" w:eastAsia="方正仿宋_GBK" w:cs="Times New Roman"/>
          <w:b w:val="0"/>
          <w:bCs/>
          <w:color w:val="FF0000"/>
          <w:kern w:val="2"/>
          <w:sz w:val="32"/>
          <w:szCs w:val="32"/>
          <w:lang w:val="en-US" w:eastAsia="zh-CN" w:bidi="ar-SA"/>
        </w:rPr>
        <w:t xml:space="preserve">  </w:t>
      </w:r>
      <w:r>
        <w:rPr>
          <w:rFonts w:hint="default" w:ascii="Times New Roman" w:hAnsi="Times New Roman" w:eastAsia="方正仿宋_GBK" w:cs="Times New Roman"/>
          <w:b w:val="0"/>
          <w:bCs/>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报名方式</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网上报名或现场报名</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 xml:space="preserve">                         曲靖市财政局</w:t>
      </w:r>
      <w:r>
        <w:rPr>
          <w:rFonts w:hint="default" w:ascii="Times New Roman" w:hAnsi="Times New Roman" w:eastAsia="方正仿宋_GBK" w:cs="Times New Roman"/>
          <w:b w:val="0"/>
          <w:bCs/>
          <w:sz w:val="32"/>
          <w:szCs w:val="32"/>
        </w:rPr>
        <w:t xml:space="preserve">                          </w:t>
      </w:r>
    </w:p>
    <w:p>
      <w:pPr>
        <w:pStyle w:val="6"/>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right"/>
        <w:textAlignment w:val="auto"/>
        <w:rPr>
          <w:rFonts w:hint="default" w:ascii="Times New Roman" w:hAnsi="Times New Roman" w:eastAsia="方正仿宋_GBK" w:cs="Times New Roman"/>
          <w:b w:val="0"/>
          <w:bCs/>
          <w:color w:val="0000FF"/>
          <w:kern w:val="2"/>
          <w:sz w:val="32"/>
          <w:szCs w:val="32"/>
          <w:lang w:val="en-US" w:eastAsia="zh-CN" w:bidi="ar-SA"/>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2022年3月2</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 日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FF"/>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FF"/>
          <w:kern w:val="2"/>
          <w:sz w:val="32"/>
          <w:szCs w:val="32"/>
          <w:lang w:val="en-US" w:eastAsia="zh-CN" w:bidi="ar-SA"/>
        </w:rPr>
        <w:t xml:space="preserve">     </w:t>
      </w:r>
      <w:r>
        <w:rPr>
          <w:rFonts w:hint="default" w:ascii="Times New Roman" w:hAnsi="Times New Roman" w:eastAsia="方正仿宋_GBK" w:cs="Times New Roman"/>
          <w:b w:val="0"/>
          <w:bCs/>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right="278" w:firstLine="1320" w:firstLineChars="300"/>
        <w:jc w:val="center"/>
        <w:textAlignment w:val="auto"/>
        <w:rPr>
          <w:rFonts w:hint="default" w:ascii="Times New Roman" w:hAnsi="Times New Roman" w:eastAsia="方正小标宋_GBK" w:cs="Times New Roman"/>
          <w:b w:val="0"/>
          <w:bCs/>
          <w:sz w:val="44"/>
          <w:szCs w:val="44"/>
        </w:rPr>
      </w:pPr>
    </w:p>
    <w:p>
      <w:pPr>
        <w:pStyle w:val="6"/>
        <w:ind w:right="280" w:firstLine="1320" w:firstLineChars="30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第二章  谈判文件和项目要求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黑体_GBK" w:cs="Times New Roman"/>
          <w:b w:val="0"/>
          <w:bCs/>
          <w:sz w:val="32"/>
          <w:szCs w:val="32"/>
        </w:rPr>
        <w:t>一、谈判文件说明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1．适用范围：本谈判文件仅适用于本次谈判采购。</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2．谈判文件的构成：本谈判文件由第一至五章构成。</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二、谈判项目要求</w:t>
      </w:r>
    </w:p>
    <w:p>
      <w:pPr>
        <w:pStyle w:val="6"/>
        <w:ind w:left="959" w:leftChars="228" w:hanging="480" w:hangingChars="150"/>
        <w:jc w:val="left"/>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1.采购人及采购预算</w:t>
      </w:r>
    </w:p>
    <w:tbl>
      <w:tblPr>
        <w:tblStyle w:val="11"/>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5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noWrap w:val="0"/>
            <w:vAlign w:val="center"/>
          </w:tcPr>
          <w:p>
            <w:pPr>
              <w:pStyle w:val="6"/>
              <w:ind w:left="164" w:leftChars="78"/>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w:t>
            </w:r>
          </w:p>
        </w:tc>
        <w:tc>
          <w:tcPr>
            <w:tcW w:w="3750" w:type="dxa"/>
            <w:noWrap w:val="0"/>
            <w:vAlign w:val="center"/>
          </w:tcPr>
          <w:p>
            <w:pPr>
              <w:pStyle w:val="6"/>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w:t>
            </w:r>
          </w:p>
        </w:tc>
        <w:tc>
          <w:tcPr>
            <w:tcW w:w="4261" w:type="dxa"/>
            <w:noWrap w:val="0"/>
            <w:vAlign w:val="center"/>
          </w:tcPr>
          <w:p>
            <w:pPr>
              <w:pStyle w:val="6"/>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038" w:type="dxa"/>
            <w:noWrap w:val="0"/>
            <w:vAlign w:val="center"/>
          </w:tcPr>
          <w:p>
            <w:pPr>
              <w:pStyle w:val="6"/>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D1</w:t>
            </w:r>
          </w:p>
        </w:tc>
        <w:tc>
          <w:tcPr>
            <w:tcW w:w="3750" w:type="dxa"/>
            <w:noWrap w:val="0"/>
            <w:vAlign w:val="center"/>
          </w:tcPr>
          <w:p>
            <w:pPr>
              <w:jc w:val="center"/>
              <w:outlineLvl w:val="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曲靖市</w:t>
            </w:r>
            <w:r>
              <w:rPr>
                <w:rFonts w:hint="default" w:ascii="Times New Roman" w:hAnsi="Times New Roman" w:eastAsia="方正仿宋_GBK" w:cs="Times New Roman"/>
                <w:sz w:val="32"/>
                <w:szCs w:val="32"/>
                <w:lang w:val="en-US" w:eastAsia="zh-CN"/>
              </w:rPr>
              <w:t>财政局</w:t>
            </w:r>
          </w:p>
        </w:tc>
        <w:tc>
          <w:tcPr>
            <w:tcW w:w="4261" w:type="dxa"/>
            <w:noWrap w:val="0"/>
            <w:vAlign w:val="center"/>
          </w:tcPr>
          <w:p>
            <w:pPr>
              <w:widowControl/>
              <w:jc w:val="center"/>
              <w:textAlignment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2000</w:t>
            </w:r>
          </w:p>
        </w:tc>
      </w:tr>
    </w:tbl>
    <w:p>
      <w:pPr>
        <w:ind w:firstLine="480" w:firstLineChars="15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2．谈判人资格要求：</w:t>
      </w:r>
    </w:p>
    <w:p>
      <w:pPr>
        <w:ind w:firstLine="480" w:firstLineChars="150"/>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(1)谈判人应具备《中华人民共和国政府采购法》第二十二条规定的条件；</w:t>
      </w:r>
    </w:p>
    <w:p>
      <w:pPr>
        <w:ind w:firstLine="480" w:firstLineChars="150"/>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供应</w:t>
      </w:r>
      <w:r>
        <w:rPr>
          <w:rFonts w:hint="default" w:ascii="Times New Roman" w:hAnsi="Times New Roman" w:eastAsia="方正仿宋_GBK" w:cs="Times New Roman"/>
          <w:color w:val="auto"/>
          <w:sz w:val="32"/>
          <w:szCs w:val="32"/>
          <w:lang w:eastAsia="zh-CN"/>
        </w:rPr>
        <w:t>方</w:t>
      </w:r>
      <w:r>
        <w:rPr>
          <w:rFonts w:hint="default" w:ascii="Times New Roman" w:hAnsi="Times New Roman" w:eastAsia="方正仿宋_GBK" w:cs="Times New Roman"/>
          <w:color w:val="auto"/>
          <w:sz w:val="32"/>
          <w:szCs w:val="32"/>
        </w:rPr>
        <w:t>参加政府采购活动应当具备下列条件：</w:t>
      </w:r>
    </w:p>
    <w:p>
      <w:pPr>
        <w:ind w:firstLine="640" w:firstLineChars="200"/>
        <w:jc w:val="left"/>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①具有独立承担民事责任的能力；</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②具有良好的商业信誉和健全的</w:t>
      </w:r>
      <w:r>
        <w:rPr>
          <w:rFonts w:hint="default" w:ascii="Times New Roman" w:hAnsi="Times New Roman" w:eastAsia="方正仿宋_GBK" w:cs="Times New Roman"/>
          <w:color w:val="auto"/>
          <w:sz w:val="32"/>
          <w:szCs w:val="32"/>
          <w:lang w:eastAsia="zh-CN"/>
        </w:rPr>
        <w:t>招标代理服务</w:t>
      </w:r>
      <w:r>
        <w:rPr>
          <w:rFonts w:hint="default" w:ascii="Times New Roman" w:hAnsi="Times New Roman" w:eastAsia="方正仿宋_GBK" w:cs="Times New Roman"/>
          <w:color w:val="auto"/>
          <w:sz w:val="32"/>
          <w:szCs w:val="32"/>
        </w:rPr>
        <w:t>制度；</w:t>
      </w:r>
    </w:p>
    <w:p>
      <w:pPr>
        <w:ind w:firstLine="640" w:firstLineChars="200"/>
        <w:jc w:val="left"/>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③具有履行</w:t>
      </w:r>
      <w:r>
        <w:rPr>
          <w:rFonts w:hint="default"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所必需的设备和专业技术能力；</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④有依法缴纳税收和社会保障资金的良好记录；</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⑤参加政府采购活动前三年内，在经营活动中没有重大违法记录；</w:t>
      </w:r>
    </w:p>
    <w:p>
      <w:pPr>
        <w:ind w:firstLine="640" w:firstLineChars="200"/>
        <w:jc w:val="left"/>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⑥法律、行政法规规定的其他条件。</w:t>
      </w:r>
    </w:p>
    <w:p>
      <w:pPr>
        <w:pStyle w:val="6"/>
        <w:jc w:val="left"/>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2．必须对第四章所列</w:t>
      </w:r>
      <w:r>
        <w:rPr>
          <w:rFonts w:hint="default" w:ascii="Times New Roman" w:hAnsi="Times New Roman" w:eastAsia="方正仿宋_GBK" w:cs="Times New Roman"/>
          <w:b w:val="0"/>
          <w:bCs w:val="0"/>
          <w:color w:val="auto"/>
          <w:kern w:val="2"/>
          <w:sz w:val="32"/>
          <w:szCs w:val="32"/>
          <w:lang w:val="en-US" w:eastAsia="zh-CN" w:bidi="ar-SA"/>
        </w:rPr>
        <w:t>采购</w:t>
      </w:r>
      <w:r>
        <w:rPr>
          <w:rFonts w:hint="default" w:ascii="Times New Roman" w:hAnsi="Times New Roman" w:eastAsia="方正仿宋_GBK" w:cs="Times New Roman"/>
          <w:color w:val="auto"/>
          <w:sz w:val="32"/>
          <w:szCs w:val="32"/>
        </w:rPr>
        <w:t>项目包含的内容进行完整响应,否则响应文件将被拒绝。</w:t>
      </w:r>
    </w:p>
    <w:p>
      <w:pPr>
        <w:pStyle w:val="6"/>
        <w:ind w:firstLine="480" w:firstLineChars="150"/>
        <w:jc w:val="left"/>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 本项目不接受联合体响应。</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sz w:val="28"/>
          <w:szCs w:val="28"/>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 xml:space="preserve">第三章  </w:t>
      </w:r>
      <w:r>
        <w:rPr>
          <w:rFonts w:hint="default" w:ascii="Times New Roman" w:hAnsi="Times New Roman" w:eastAsia="方正小标宋_GBK" w:cs="Times New Roman"/>
          <w:b w:val="0"/>
          <w:bCs/>
          <w:color w:val="000000" w:themeColor="text1"/>
          <w:kern w:val="2"/>
          <w:sz w:val="44"/>
          <w:szCs w:val="44"/>
          <w:lang w:val="en-US" w:eastAsia="zh-CN" w:bidi="ar-SA"/>
          <w14:textFill>
            <w14:solidFill>
              <w14:schemeClr w14:val="tx1"/>
            </w14:solidFill>
          </w14:textFill>
        </w:rPr>
        <w:t>供应方</w:t>
      </w:r>
      <w:r>
        <w:rPr>
          <w:rFonts w:hint="default" w:ascii="Times New Roman" w:hAnsi="Times New Roman" w:eastAsia="方正小标宋_GBK" w:cs="Times New Roman"/>
          <w:b w:val="0"/>
          <w:bCs/>
          <w:sz w:val="44"/>
          <w:szCs w:val="44"/>
        </w:rPr>
        <w:t>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一、响应文件的编制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谈判人应详细阅读谈判文件的全部内容，按谈判文件的要求提供响应文件，并保证所提供全部资料的真实性，以使其对谈判文件做出实质性响应，否则，其谈判将被拒绝。</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响应文件的语言和度量衡单位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响应文件包括报价表中</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项目的内容、范围、标准、技术、质量保障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以及谈判人与采购交易科就有关投标的所有来往函电均使用中文；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用非中文版印刷的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说明书，投标人应附以中文译文；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响应文件中所使用的度量衡单位，除谈判文件中做出要求外，一律用法定计量单位；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响应文件中所报</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的价格必须为人民币。</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响应文件的构成</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服务内容及标准</w:t>
      </w:r>
      <w:r>
        <w:rPr>
          <w:rFonts w:hint="default" w:ascii="Times New Roman" w:hAnsi="Times New Roman" w:eastAsia="方正仿宋_GBK" w:cs="Times New Roman"/>
          <w:b w:val="0"/>
          <w:bCs/>
          <w:sz w:val="32"/>
          <w:szCs w:val="32"/>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w:t>
      </w:r>
      <w:r>
        <w:rPr>
          <w:rFonts w:hint="default" w:ascii="Times New Roman" w:hAnsi="Times New Roman" w:eastAsia="方正仿宋_GBK" w:cs="Times New Roman"/>
          <w:b w:val="0"/>
          <w:bCs/>
          <w:sz w:val="32"/>
          <w:szCs w:val="32"/>
        </w:rPr>
        <w:t>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sz w:val="32"/>
          <w:szCs w:val="32"/>
        </w:rPr>
        <w:t>资格及资信证明文件。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谈判人在所提供的谈判报价表上标明</w:t>
      </w:r>
      <w:r>
        <w:rPr>
          <w:rFonts w:hint="default" w:ascii="Times New Roman" w:hAnsi="Times New Roman" w:eastAsia="方正仿宋_GBK" w:cs="Times New Roman"/>
          <w:b w:val="0"/>
          <w:bCs/>
          <w:sz w:val="32"/>
          <w:szCs w:val="32"/>
          <w:lang w:eastAsia="zh-CN"/>
        </w:rPr>
        <w:t>服务的</w:t>
      </w:r>
      <w:r>
        <w:rPr>
          <w:rFonts w:hint="default" w:ascii="Times New Roman" w:hAnsi="Times New Roman" w:eastAsia="方正仿宋_GBK" w:cs="Times New Roman"/>
          <w:b w:val="0"/>
          <w:bCs/>
          <w:sz w:val="32"/>
          <w:szCs w:val="32"/>
        </w:rPr>
        <w:t>总价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资格和资信证明及</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谈判人应提交证明其有资格进行谈判和有能力履行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的文件，作为响应文件的一部分：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谈判人须提供以下材料作为响应文件的一部分：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法人或者其他组织的营业执照等证明文件，自然人的身份证明（谈判人的生产经营资格证明（复印件加盖公章）；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所必需的设备和专业技术能力的证明材料</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证明谈判服务项目符合采购文件要求的证明；服务技术能力及质量保障能力的证明材料，包括负责服务项目始终的硬件设备和软件系统及专业技术人员名单（人员名单应注明职务、职称及资格证书的复印件等），服务网点的分布等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具备法律、行政法规规定的其他条件的证明材料</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采购项目有特殊要求的，</w:t>
      </w:r>
      <w:r>
        <w:rPr>
          <w:rFonts w:hint="default" w:ascii="Times New Roman" w:hAnsi="Times New Roman" w:eastAsia="方正仿宋_GBK" w:cs="Times New Roman"/>
          <w:b w:val="0"/>
          <w:bCs/>
          <w:sz w:val="32"/>
          <w:szCs w:val="32"/>
          <w:lang w:val="en-US" w:eastAsia="zh-CN"/>
        </w:rPr>
        <w:t>供应方</w:t>
      </w:r>
      <w:r>
        <w:rPr>
          <w:rFonts w:hint="default" w:ascii="Times New Roman" w:hAnsi="Times New Roman" w:eastAsia="方正仿宋_GBK" w:cs="Times New Roman"/>
          <w:b w:val="0"/>
          <w:bCs/>
          <w:sz w:val="32"/>
          <w:szCs w:val="32"/>
        </w:rPr>
        <w:t>还应当提供其符合特殊要求的证明材料或者情况说明</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法定代表人资格证明（原件），谈判代表本人身份证（原件），法人代表授权参与谈判的，委托代理人还必须出具法人亲笔签署的授权委托书</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商品（服务）需求一览表及谈判报价表中要求提供的资格证明文件。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、响应文件的签署规定</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响应文件的所有组成资料均应遵守签署规定</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二、响应文件的递交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文件必须在招标文件规定的地点和截止时间前</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因故需延迟报价截止时间将</w:t>
      </w:r>
      <w:r>
        <w:rPr>
          <w:rFonts w:hint="default" w:ascii="Times New Roman" w:hAnsi="Times New Roman" w:eastAsia="方正仿宋_GBK" w:cs="Times New Roman"/>
          <w:b w:val="0"/>
          <w:bCs/>
          <w:sz w:val="32"/>
          <w:szCs w:val="32"/>
          <w:lang w:val="en-US" w:eastAsia="zh-CN"/>
        </w:rPr>
        <w:t>电话通知</w:t>
      </w:r>
      <w:r>
        <w:rPr>
          <w:rFonts w:hint="default" w:ascii="Times New Roman" w:hAnsi="Times New Roman" w:eastAsia="方正仿宋_GBK" w:cs="Times New Roman"/>
          <w:b w:val="0"/>
          <w:bCs/>
          <w:sz w:val="32"/>
          <w:szCs w:val="32"/>
        </w:rPr>
        <w:t>变更；</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）在规定的截止时间后</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的</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文件，将拒绝接受。</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三、谈判的程序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谈判的步骤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采购交易科按谈判邀请书中规定的时间和地点进行，参加谈判的公司代表应签名报到以证明其已参与；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递交响应文件；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须持本人身份证（原件）、法定代表人资格证明（原件）、法定代表人亲笔签署的授权委托书（原件）进行资格审查，并检查响应文件及补充文件的密封和标记以及采购方认为合适的其他内容，确认无误后宣读名称并</w:t>
      </w:r>
      <w:r>
        <w:rPr>
          <w:rFonts w:hint="default" w:ascii="Times New Roman" w:hAnsi="Times New Roman" w:eastAsia="方正仿宋_GBK" w:cs="Times New Roman"/>
          <w:b w:val="0"/>
          <w:bCs/>
          <w:sz w:val="32"/>
          <w:szCs w:val="32"/>
          <w:lang w:val="en-US" w:eastAsia="zh-CN"/>
        </w:rPr>
        <w:t>解锁响应文件</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开始与谈判小组进行谈判；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在具体谈判时</w:t>
      </w:r>
      <w:r>
        <w:rPr>
          <w:rFonts w:hint="default" w:ascii="Times New Roman" w:hAnsi="Times New Roman" w:eastAsia="方正仿宋_GBK" w:cs="Times New Roman"/>
          <w:b w:val="0"/>
          <w:bCs/>
          <w:color w:val="auto"/>
          <w:sz w:val="32"/>
          <w:szCs w:val="32"/>
        </w:rPr>
        <w:t>，第一轮只许作</w:t>
      </w:r>
      <w:r>
        <w:rPr>
          <w:rFonts w:hint="default" w:ascii="Times New Roman" w:hAnsi="Times New Roman" w:eastAsia="方正仿宋_GBK" w:cs="Times New Roman"/>
          <w:b w:val="0"/>
          <w:bCs/>
          <w:color w:val="auto"/>
          <w:sz w:val="32"/>
          <w:szCs w:val="32"/>
          <w:lang w:eastAsia="zh-CN"/>
        </w:rPr>
        <w:t>服务项目内容、范围、标准、质量、技术、特色、保障方面的</w:t>
      </w:r>
      <w:r>
        <w:rPr>
          <w:rFonts w:hint="default" w:ascii="Times New Roman" w:hAnsi="Times New Roman" w:eastAsia="方正仿宋_GBK" w:cs="Times New Roman"/>
          <w:b w:val="0"/>
          <w:bCs/>
          <w:color w:val="auto"/>
          <w:sz w:val="32"/>
          <w:szCs w:val="32"/>
        </w:rPr>
        <w:t>谈判，第二轮</w:t>
      </w:r>
      <w:r>
        <w:rPr>
          <w:rFonts w:hint="default" w:ascii="Times New Roman" w:hAnsi="Times New Roman" w:eastAsia="方正仿宋_GBK" w:cs="Times New Roman"/>
          <w:b w:val="0"/>
          <w:bCs/>
          <w:color w:val="auto"/>
          <w:sz w:val="32"/>
          <w:szCs w:val="32"/>
          <w:lang w:eastAsia="zh-CN"/>
        </w:rPr>
        <w:t>作</w:t>
      </w:r>
      <w:r>
        <w:rPr>
          <w:rFonts w:hint="default" w:ascii="Times New Roman" w:hAnsi="Times New Roman" w:eastAsia="方正仿宋_GBK" w:cs="Times New Roman"/>
          <w:b w:val="0"/>
          <w:bCs/>
          <w:color w:val="auto"/>
          <w:sz w:val="32"/>
          <w:szCs w:val="32"/>
        </w:rPr>
        <w:t>进一步谈判和报价，第三轮，谈判确定最终报价，谈判小组根据其方案及报价等确定是否成交。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谈判文件的澄清</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在谈判期间，</w:t>
      </w:r>
      <w:r>
        <w:rPr>
          <w:rFonts w:hint="default" w:ascii="Times New Roman" w:hAnsi="Times New Roman" w:eastAsia="方正仿宋_GBK" w:cs="Times New Roman"/>
          <w:b w:val="0"/>
          <w:bCs/>
          <w:sz w:val="32"/>
          <w:szCs w:val="32"/>
          <w:lang w:val="en-US" w:eastAsia="zh-CN"/>
        </w:rPr>
        <w:t>采购</w:t>
      </w:r>
      <w:r>
        <w:rPr>
          <w:rFonts w:hint="default" w:ascii="Times New Roman" w:hAnsi="Times New Roman" w:eastAsia="方正仿宋_GBK" w:cs="Times New Roman"/>
          <w:b w:val="0"/>
          <w:bCs/>
          <w:sz w:val="32"/>
          <w:szCs w:val="32"/>
        </w:rPr>
        <w:t>人可随时要求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供应方</w:t>
      </w:r>
      <w:r>
        <w:rPr>
          <w:rFonts w:hint="default" w:ascii="Times New Roman" w:hAnsi="Times New Roman" w:eastAsia="方正仿宋_GBK" w:cs="Times New Roman"/>
          <w:b w:val="0"/>
          <w:bCs/>
          <w:sz w:val="32"/>
          <w:szCs w:val="32"/>
        </w:rPr>
        <w:t>对其响应文件进行澄清，有关澄清的要求和答复应以书面形式提交。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谈判成交原则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将根据本次项目要求组建</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谈判小组。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谈判成交原则：公正、公平、科学、规范、合法。</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成交标准：</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lang w:val="en-US" w:eastAsia="zh-CN"/>
        </w:rPr>
        <w:t>A.</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价格</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B.</w:t>
      </w:r>
      <w:r>
        <w:rPr>
          <w:rFonts w:hint="default" w:ascii="Times New Roman" w:hAnsi="Times New Roman" w:eastAsia="方正仿宋_GBK" w:cs="Times New Roman"/>
          <w:b w:val="0"/>
          <w:bCs/>
          <w:color w:val="auto"/>
          <w:sz w:val="32"/>
          <w:szCs w:val="32"/>
          <w:lang w:eastAsia="zh-CN"/>
        </w:rPr>
        <w:t>服务质量（能够公平、公正按照代理程序完成代理服务工作）</w:t>
      </w:r>
      <w:r>
        <w:rPr>
          <w:rFonts w:hint="default" w:ascii="Times New Roman" w:hAnsi="Times New Roman" w:eastAsia="方正仿宋_GBK" w:cs="Times New Roman"/>
          <w:b w:val="0"/>
          <w:bCs/>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C.</w:t>
      </w:r>
      <w:r>
        <w:rPr>
          <w:rFonts w:hint="default" w:ascii="Times New Roman" w:hAnsi="Times New Roman" w:eastAsia="方正仿宋_GBK" w:cs="Times New Roman"/>
          <w:b w:val="0"/>
          <w:bCs/>
          <w:color w:val="auto"/>
          <w:sz w:val="32"/>
          <w:szCs w:val="32"/>
        </w:rPr>
        <w:t>谈判方案；</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D.</w:t>
      </w:r>
      <w:r>
        <w:rPr>
          <w:rFonts w:hint="default" w:ascii="Times New Roman" w:hAnsi="Times New Roman" w:eastAsia="方正仿宋_GBK" w:cs="Times New Roman"/>
          <w:b w:val="0"/>
          <w:bCs/>
          <w:sz w:val="32"/>
          <w:szCs w:val="32"/>
        </w:rPr>
        <w:t>资信及</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能力</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E.</w:t>
      </w:r>
      <w:r>
        <w:rPr>
          <w:rFonts w:hint="default" w:ascii="Times New Roman" w:hAnsi="Times New Roman" w:eastAsia="方正仿宋_GBK" w:cs="Times New Roman"/>
          <w:b w:val="0"/>
          <w:bCs/>
          <w:color w:val="auto"/>
          <w:sz w:val="32"/>
          <w:szCs w:val="32"/>
          <w:lang w:eastAsia="zh-CN"/>
        </w:rPr>
        <w:t>代理招采造价</w:t>
      </w:r>
      <w:r>
        <w:rPr>
          <w:rFonts w:hint="default" w:ascii="Times New Roman" w:hAnsi="Times New Roman" w:eastAsia="仿宋" w:cs="Times New Roman"/>
          <w:b w:val="0"/>
          <w:bCs/>
          <w:color w:val="auto"/>
          <w:sz w:val="32"/>
          <w:szCs w:val="32"/>
          <w:lang w:eastAsia="zh-CN"/>
        </w:rPr>
        <w:t>咨询</w:t>
      </w:r>
      <w:r>
        <w:rPr>
          <w:rFonts w:hint="default" w:ascii="Times New Roman" w:hAnsi="Times New Roman" w:eastAsia="方正仿宋_GBK" w:cs="Times New Roman"/>
          <w:b w:val="0"/>
          <w:bCs/>
          <w:color w:val="auto"/>
          <w:sz w:val="32"/>
          <w:szCs w:val="32"/>
        </w:rPr>
        <w:t>服务。</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谈判成交程序：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首先，对响应文件进行符合性、商务响应性审查。响应文件应实质上响应本文件的所有条款、条件，无显著的差异或保留。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其次，对响应文件进行商务性评估：包括报价校核，审查全部报价数据计算的正确性，分析报价构成的合理性。</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具体评比的内容包括：</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资质资信、价格、服务内容及服务能力、谈判方案、服务质量保障。</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lang w:val="en-US" w:eastAsia="zh-CN"/>
        </w:rPr>
        <w:t>谈判小组如发现谈判人及其谈判响应文件存在下列情况之一的，其谈判响应文件将不列入评审范围：</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a.无单位盖章并无法定代表人或法定代表人授权的代理人签字或盖章的；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b.竞争性谈判文件要求提供的资格证明文件不全的；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c.谈判项目不完整的；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d.未满足项目需求和服务质量保障；</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e.以联合体方式参与谈判未附联合体各方共同合同的；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f.谈判人名称或组织机构与资格预审时不一致且未提供有效证明的；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g.无法按规定按时按质按量完成服务项目；</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h.谈判报价超出采购预算价的；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kern w:val="2"/>
          <w:sz w:val="32"/>
          <w:szCs w:val="32"/>
          <w:lang w:val="en-US" w:eastAsia="zh-CN" w:bidi="ar-SA"/>
        </w:rPr>
        <w:t>i.谈判文件明确规定的其他情形。</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rPr>
        <w:t>四、授予</w:t>
      </w:r>
      <w:r>
        <w:rPr>
          <w:rFonts w:hint="default" w:ascii="Times New Roman" w:hAnsi="Times New Roman" w:eastAsia="方正黑体_GBK" w:cs="Times New Roman"/>
          <w:b w:val="0"/>
          <w:bCs/>
          <w:sz w:val="32"/>
          <w:szCs w:val="32"/>
          <w:lang w:eastAsia="zh-CN"/>
        </w:rPr>
        <w:t>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成交通知书</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谈判成交后将由</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采购</w:t>
      </w:r>
      <w:r>
        <w:rPr>
          <w:rFonts w:hint="default" w:ascii="Times New Roman" w:hAnsi="Times New Roman" w:eastAsia="方正仿宋_GBK" w:cs="Times New Roman"/>
          <w:b w:val="0"/>
          <w:bCs/>
          <w:sz w:val="32"/>
          <w:szCs w:val="32"/>
          <w:lang w:val="en-US" w:eastAsia="zh-CN"/>
        </w:rPr>
        <w:t>小组</w:t>
      </w:r>
      <w:r>
        <w:rPr>
          <w:rFonts w:hint="default" w:ascii="Times New Roman" w:hAnsi="Times New Roman" w:eastAsia="方正仿宋_GBK" w:cs="Times New Roman"/>
          <w:b w:val="0"/>
          <w:bCs/>
          <w:sz w:val="32"/>
          <w:szCs w:val="32"/>
        </w:rPr>
        <w:t>根据谈判结果</w:t>
      </w:r>
      <w:r>
        <w:rPr>
          <w:rFonts w:hint="default" w:ascii="Times New Roman" w:hAnsi="Times New Roman" w:eastAsia="方正仿宋_GBK" w:cs="Times New Roman"/>
          <w:b w:val="0"/>
          <w:bCs/>
          <w:sz w:val="32"/>
          <w:szCs w:val="32"/>
          <w:lang w:val="en-US" w:eastAsia="zh-CN"/>
        </w:rPr>
        <w:t>报局采购领导小组审定后</w:t>
      </w:r>
      <w:r>
        <w:rPr>
          <w:rFonts w:hint="default" w:ascii="Times New Roman" w:hAnsi="Times New Roman" w:eastAsia="方正仿宋_GBK" w:cs="Times New Roman"/>
          <w:b w:val="0"/>
          <w:bCs/>
          <w:sz w:val="32"/>
          <w:szCs w:val="32"/>
        </w:rPr>
        <w:t>签发《成交通知书》，据此签订《</w:t>
      </w:r>
      <w:r>
        <w:rPr>
          <w:rFonts w:hint="default" w:ascii="Times New Roman" w:hAnsi="Times New Roman" w:eastAsia="方正仿宋_GBK" w:cs="Times New Roman"/>
          <w:b w:val="0"/>
          <w:bCs/>
          <w:sz w:val="32"/>
          <w:szCs w:val="32"/>
          <w:lang w:eastAsia="zh-CN"/>
        </w:rPr>
        <w:t>委托服务合同</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签订</w:t>
      </w:r>
      <w:r>
        <w:rPr>
          <w:rFonts w:hint="default" w:ascii="Times New Roman" w:hAnsi="Times New Roman" w:eastAsia="方正仿宋_GBK" w:cs="Times New Roman"/>
          <w:b w:val="0"/>
          <w:bCs/>
          <w:sz w:val="32"/>
          <w:szCs w:val="32"/>
          <w:lang w:eastAsia="zh-CN"/>
        </w:rPr>
        <w:t>服务合同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sz w:val="32"/>
          <w:szCs w:val="32"/>
        </w:rPr>
        <w:t>在《成交通知书》发出后30日内按《成交通知书》规定与采购</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响应文件及其</w:t>
      </w:r>
      <w:r>
        <w:rPr>
          <w:rFonts w:hint="default" w:ascii="Times New Roman" w:hAnsi="Times New Roman" w:eastAsia="方正仿宋_GBK" w:cs="Times New Roman"/>
          <w:b w:val="0"/>
          <w:bCs/>
          <w:sz w:val="32"/>
          <w:szCs w:val="32"/>
        </w:rPr>
        <w:t>补充文件、澄清，均为</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 xml:space="preserve">、验收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由主管科室与局招采小组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检查成果符</w:t>
      </w:r>
      <w:r>
        <w:rPr>
          <w:rFonts w:hint="default" w:ascii="Times New Roman" w:hAnsi="Times New Roman" w:eastAsia="方正仿宋_GBK" w:cs="Times New Roman"/>
          <w:b w:val="0"/>
          <w:bCs/>
          <w:kern w:val="2"/>
          <w:sz w:val="32"/>
          <w:szCs w:val="32"/>
          <w:lang w:val="en-US" w:eastAsia="zh-CN" w:bidi="ar-SA"/>
        </w:rPr>
        <w:t>合曲靖市财政局相关工作要求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 xml:space="preserve">付款条件   </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所载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购买</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服务项目目标、质量达标或超标，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验</w:t>
      </w:r>
      <w:r>
        <w:rPr>
          <w:rFonts w:hint="default" w:ascii="Times New Roman" w:hAnsi="Times New Roman" w:eastAsia="方正仿宋_GBK" w:cs="Times New Roman"/>
          <w:b w:val="0"/>
          <w:bCs/>
          <w:sz w:val="32"/>
          <w:szCs w:val="32"/>
        </w:rPr>
        <w:t>收合格后，</w:t>
      </w:r>
      <w:r>
        <w:rPr>
          <w:rFonts w:hint="default" w:ascii="Times New Roman" w:hAnsi="Times New Roman" w:eastAsia="方正仿宋_GBK" w:cs="Times New Roman"/>
          <w:b w:val="0"/>
          <w:bCs/>
          <w:sz w:val="32"/>
          <w:szCs w:val="32"/>
          <w:lang w:val="en-US" w:eastAsia="zh-CN"/>
        </w:rPr>
        <w:t>政府采购管理科按局机关管理规定办理资金支付手续，</w:t>
      </w:r>
      <w:r>
        <w:rPr>
          <w:rFonts w:hint="default" w:ascii="Times New Roman" w:hAnsi="Times New Roman" w:eastAsia="方正仿宋_GBK" w:cs="Times New Roman"/>
          <w:b w:val="0"/>
          <w:bCs/>
          <w:color w:val="000000"/>
          <w:sz w:val="32"/>
          <w:szCs w:val="32"/>
        </w:rPr>
        <w:t>按</w:t>
      </w:r>
      <w:r>
        <w:rPr>
          <w:rFonts w:hint="default" w:ascii="Times New Roman" w:hAnsi="Times New Roman" w:eastAsia="方正仿宋_GBK" w:cs="Times New Roman"/>
          <w:b w:val="0"/>
          <w:bCs/>
          <w:color w:val="000000"/>
          <w:sz w:val="32"/>
          <w:szCs w:val="32"/>
          <w:lang w:eastAsia="zh-CN"/>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约</w:t>
      </w:r>
      <w:r>
        <w:rPr>
          <w:rFonts w:hint="default" w:ascii="Times New Roman" w:hAnsi="Times New Roman" w:eastAsia="方正仿宋_GBK" w:cs="Times New Roman"/>
          <w:b w:val="0"/>
          <w:bCs/>
          <w:color w:val="000000"/>
          <w:sz w:val="32"/>
          <w:szCs w:val="32"/>
        </w:rPr>
        <w:t>定</w:t>
      </w:r>
      <w:r>
        <w:rPr>
          <w:rFonts w:hint="default" w:ascii="Times New Roman" w:hAnsi="Times New Roman" w:eastAsia="方正仿宋_GBK" w:cs="Times New Roman"/>
          <w:b w:val="0"/>
          <w:bCs/>
          <w:sz w:val="32"/>
          <w:szCs w:val="32"/>
        </w:rPr>
        <w:t>支付</w:t>
      </w:r>
      <w:r>
        <w:rPr>
          <w:rFonts w:hint="default" w:ascii="Times New Roman" w:hAnsi="Times New Roman" w:eastAsia="方正仿宋_GBK" w:cs="Times New Roman"/>
          <w:b w:val="0"/>
          <w:bCs/>
          <w:sz w:val="32"/>
          <w:szCs w:val="32"/>
          <w:lang w:val="en-US" w:eastAsia="zh-CN"/>
        </w:rPr>
        <w:t>款项</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法律责任</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签订后，当事人必须全面履行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规定的义务，保证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顺利执行。成交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不得向他人转让成交项目，也不得将项目分解后向他人转让。履行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过程中出现纠纷的，按《中华人民共和国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民法典</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》规定处理。</w:t>
      </w:r>
    </w:p>
    <w:p>
      <w:pPr>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10"/>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kern w:val="0"/>
          <w:sz w:val="30"/>
          <w:szCs w:val="30"/>
          <w:lang w:val="en-US" w:eastAsia="zh-CN" w:bidi="ar"/>
        </w:rPr>
      </w:pPr>
    </w:p>
    <w:p>
      <w:pPr>
        <w:rPr>
          <w:rFonts w:hint="default" w:ascii="Times New Roman" w:hAnsi="Times New Roman" w:cs="Times New Roman" w:eastAsiaTheme="majorEastAsia"/>
          <w:b/>
          <w:kern w:val="0"/>
          <w:sz w:val="30"/>
          <w:szCs w:val="30"/>
          <w:lang w:val="en-US" w:eastAsia="zh-CN" w:bidi="ar"/>
        </w:rPr>
      </w:pPr>
    </w:p>
    <w:p>
      <w:pPr>
        <w:pStyle w:val="2"/>
        <w:rPr>
          <w:rFonts w:hint="default" w:ascii="Times New Roman" w:hAnsi="Times New Roman" w:cs="Times New Roman" w:eastAsiaTheme="majorEastAsia"/>
          <w:b/>
          <w:kern w:val="0"/>
          <w:sz w:val="30"/>
          <w:szCs w:val="30"/>
          <w:lang w:val="en-US" w:eastAsia="zh-CN" w:bidi="ar"/>
        </w:rPr>
      </w:pPr>
    </w:p>
    <w:p>
      <w:pPr>
        <w:pStyle w:val="2"/>
        <w:rPr>
          <w:rFonts w:hint="default" w:ascii="Times New Roman" w:hAnsi="Times New Roman" w:cs="Times New Roman" w:eastAsiaTheme="majorEastAsia"/>
          <w:b/>
          <w:kern w:val="0"/>
          <w:sz w:val="30"/>
          <w:szCs w:val="30"/>
          <w:lang w:val="en-US" w:eastAsia="zh-CN" w:bidi="ar"/>
        </w:rPr>
      </w:pPr>
    </w:p>
    <w:p>
      <w:pPr>
        <w:pStyle w:val="2"/>
        <w:rPr>
          <w:rFonts w:hint="default" w:ascii="Times New Roman" w:hAnsi="Times New Roman" w:cs="Times New Roman"/>
          <w:lang w:val="en-US" w:eastAsia="zh-CN"/>
        </w:rPr>
      </w:pPr>
    </w:p>
    <w:p>
      <w:pPr>
        <w:pStyle w:val="6"/>
        <w:numPr>
          <w:ilvl w:val="0"/>
          <w:numId w:val="2"/>
        </w:numPr>
        <w:spacing w:line="500" w:lineRule="exact"/>
        <w:jc w:val="center"/>
        <w:rPr>
          <w:rFonts w:hint="default" w:ascii="Times New Roman" w:hAnsi="Times New Roman" w:eastAsia="方正小标宋_GBK" w:cs="Times New Roman"/>
          <w:b w:val="0"/>
          <w:bCs/>
          <w:kern w:val="0"/>
          <w:sz w:val="44"/>
          <w:szCs w:val="44"/>
          <w:lang w:val="en-US" w:eastAsia="zh-CN" w:bidi="ar"/>
        </w:rPr>
      </w:pPr>
      <w:r>
        <w:rPr>
          <w:rFonts w:hint="default" w:ascii="Times New Roman" w:hAnsi="Times New Roman" w:eastAsia="方正小标宋_GBK" w:cs="Times New Roman"/>
          <w:b w:val="0"/>
          <w:bCs/>
          <w:kern w:val="0"/>
          <w:sz w:val="44"/>
          <w:szCs w:val="44"/>
          <w:lang w:val="en-US" w:eastAsia="zh-CN" w:bidi="ar"/>
        </w:rPr>
        <w:t>采购需求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一、采购项目：</w:t>
      </w:r>
      <w:r>
        <w:rPr>
          <w:rFonts w:hint="default" w:ascii="Times New Roman" w:hAnsi="Times New Roman" w:eastAsia="方正仿宋_GBK" w:cs="Times New Roman"/>
          <w:b w:val="0"/>
          <w:bCs/>
          <w:color w:val="000000"/>
          <w:kern w:val="2"/>
          <w:sz w:val="32"/>
          <w:szCs w:val="32"/>
          <w:lang w:val="en-US" w:eastAsia="zh-CN" w:bidi="ar-SA"/>
        </w:rPr>
        <w:t>曲靖市财政局投资评审中心招标代理服务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w:t>
      </w:r>
      <w:r>
        <w:rPr>
          <w:rFonts w:hint="default" w:ascii="Times New Roman" w:hAnsi="Times New Roman" w:eastAsia="方正黑体_GBK" w:cs="Times New Roman"/>
          <w:color w:val="auto"/>
          <w:kern w:val="2"/>
          <w:sz w:val="32"/>
          <w:szCs w:val="32"/>
          <w:lang w:val="en-US" w:eastAsia="zh-CN" w:bidi="ar-SA"/>
        </w:rPr>
        <w:t>二、项目具体内容</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代表财政局招采工程造价咨询服务公司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w:t>
      </w:r>
      <w:r>
        <w:rPr>
          <w:rFonts w:hint="default" w:ascii="Times New Roman" w:hAnsi="Times New Roman" w:eastAsia="方正黑体_GBK" w:cs="Times New Roman"/>
          <w:color w:val="auto"/>
          <w:kern w:val="2"/>
          <w:sz w:val="32"/>
          <w:szCs w:val="32"/>
          <w:lang w:val="en-US" w:eastAsia="zh-CN" w:bidi="ar-SA"/>
        </w:rPr>
        <w:t>三、项目服务要求和目标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1.被委托方（招标代理公司）熟悉招标程序，并</w:t>
      </w:r>
      <w:r>
        <w:rPr>
          <w:rFonts w:hint="default" w:ascii="Times New Roman" w:hAnsi="Times New Roman" w:eastAsia="方正仿宋_GBK" w:cs="Times New Roman"/>
          <w:b w:val="0"/>
          <w:bCs w:val="0"/>
          <w:color w:val="auto"/>
          <w:sz w:val="32"/>
          <w:szCs w:val="32"/>
          <w:lang w:val="en-US" w:eastAsia="zh-CN"/>
        </w:rPr>
        <w:t>根据《曲靖市财政局机关采购管理实施细则（试行）的通知》（曲</w:t>
      </w:r>
      <w:r>
        <w:rPr>
          <w:rFonts w:hint="default" w:ascii="Times New Roman" w:hAnsi="Times New Roman" w:eastAsia="方正仿宋_GBK" w:cs="Times New Roman"/>
          <w:b w:val="0"/>
          <w:bCs w:val="0"/>
          <w:sz w:val="32"/>
          <w:szCs w:val="32"/>
          <w:lang w:val="en-US" w:eastAsia="zh-CN"/>
        </w:rPr>
        <w:t>财办﹝2021﹞43号）及《曲靖市财政局机关采购工作操作规程（试行）》（曲财办﹝2022﹞3号）有关规定和要求，代理招采第三方评审机构。</w:t>
      </w:r>
    </w:p>
    <w:p>
      <w:pPr>
        <w:pStyle w:val="10"/>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2.被委托方参与过政府采购或代理工作。</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仿宋_GBK" w:cs="Times New Roman"/>
          <w:color w:val="0070C0"/>
          <w:kern w:val="2"/>
          <w:sz w:val="32"/>
          <w:szCs w:val="32"/>
          <w:lang w:val="en-US" w:eastAsia="zh-CN" w:bidi="ar-SA"/>
        </w:rPr>
        <w:t>　　</w:t>
      </w:r>
      <w:r>
        <w:rPr>
          <w:rFonts w:hint="default" w:ascii="Times New Roman" w:hAnsi="Times New Roman" w:eastAsia="方正黑体_GBK" w:cs="Times New Roman"/>
          <w:color w:val="auto"/>
          <w:kern w:val="2"/>
          <w:sz w:val="32"/>
          <w:szCs w:val="32"/>
          <w:lang w:val="en-US" w:eastAsia="zh-CN" w:bidi="ar-SA"/>
        </w:rPr>
        <w:t>四、成果验收及交付</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1.成果提交期限:被委托方按照与委托方签订的委托代理服务合同相关要求完成招标代理服务工作，并出具服务成果报告；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2.成果提交地点:曲靖市财政局;</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3.成果提交形式:纸质版报告;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4.质量、服务要求:被委托方按时按质完成招标代理工作。代理程序符合法律、法规、行业政策以及招标代理有关规定，报告真实、完整，满足甲方需求，代理服务表述清楚、内容完整、依据充分、附件齐全、相应的签字盖章完备。</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代理服务质量要求: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①内容完整。代理服务事项应当全面、完整。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②客观公正。代理服务应客观公正，代理服务均有足够的依据，代理内容有工作底稿和相关工作记录。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③表达清晰。代理服务整体框架应当结构合理、条理清晰、逻辑严密，应当清晰、准确地陈述代理服务内容，不得使用误导性的表述。使用的语言不带有偏见或暗示，避免使用可能引起抵触情绪的语言。提出的建议应当与所存在的问题做到前后呼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④语言简明扼要。检查报告应当文字简练、篇幅适中、版面简洁。代理服务所用语言和所引用的客观依据应当尽可能地简明扼要且直观易懂。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⑤格式规范。代理服务格式应规范、实用。版式、封面、纸张、装帧、字体、字号、页码、行间距、段落编号等格式需符合统一规范。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5.其他要求:招标代理</w:t>
      </w:r>
      <w:r>
        <w:rPr>
          <w:rFonts w:hint="default" w:ascii="Times New Roman" w:hAnsi="Times New Roman" w:eastAsia="仿宋" w:cs="Times New Roman"/>
          <w:color w:val="auto"/>
          <w:kern w:val="2"/>
          <w:sz w:val="32"/>
          <w:szCs w:val="32"/>
          <w:lang w:val="en-US" w:eastAsia="zh-CN" w:bidi="ar-SA"/>
        </w:rPr>
        <w:t>公司</w:t>
      </w:r>
      <w:r>
        <w:rPr>
          <w:rFonts w:hint="default" w:ascii="Times New Roman" w:hAnsi="Times New Roman" w:eastAsia="方正仿宋_GBK" w:cs="Times New Roman"/>
          <w:color w:val="auto"/>
          <w:kern w:val="2"/>
          <w:sz w:val="32"/>
          <w:szCs w:val="32"/>
          <w:lang w:val="en-US" w:eastAsia="zh-CN" w:bidi="ar-SA"/>
        </w:rPr>
        <w:t>须配备沟通能力和业务能力较强，工作细致认真，且年富力强的人员参与招标代理。严格遵守服务内控、工作程序、质量标准、时间要求和廉政、保密纪律, 项目组成员2人以上（含2人），具备注册招标代理公司配备要求，有人员有办公</w:t>
      </w:r>
      <w:r>
        <w:rPr>
          <w:rFonts w:hint="default" w:ascii="Times New Roman" w:hAnsi="Times New Roman" w:eastAsia="仿宋" w:cs="Times New Roman"/>
          <w:color w:val="auto"/>
          <w:kern w:val="2"/>
          <w:sz w:val="32"/>
          <w:szCs w:val="32"/>
          <w:lang w:val="en-US" w:eastAsia="zh-CN" w:bidi="ar-SA"/>
        </w:rPr>
        <w:t>场</w:t>
      </w:r>
      <w:r>
        <w:rPr>
          <w:rFonts w:hint="default" w:ascii="Times New Roman" w:hAnsi="Times New Roman" w:eastAsia="方正仿宋_GBK" w:cs="Times New Roman"/>
          <w:color w:val="auto"/>
          <w:kern w:val="2"/>
          <w:sz w:val="32"/>
          <w:szCs w:val="32"/>
          <w:lang w:val="en-US" w:eastAsia="zh-CN" w:bidi="ar-SA"/>
        </w:rPr>
        <w:t>所，其中项目组长具备类似项目的工作经验，确保工作成果的质量标准和时间要求。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6.验收要求:招标代理操作流程、招标代理服务符合相关工作要求。</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7.成果交付:按委托方曲靖市财政局实际需求确定。</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五、项目检查费用及支付方式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1.项目检查费用：本项目招标代理服务费为固定费用。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2.费用支付方式：</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付款：在签订业务委托合同后，年底一次性付清。</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六、项目</w:t>
      </w:r>
      <w:bookmarkStart w:id="0" w:name="_GoBack"/>
      <w:bookmarkEnd w:id="0"/>
      <w:r>
        <w:rPr>
          <w:rFonts w:hint="default" w:ascii="Times New Roman" w:hAnsi="Times New Roman" w:eastAsia="方正黑体_GBK" w:cs="Times New Roman"/>
          <w:color w:val="auto"/>
          <w:kern w:val="2"/>
          <w:sz w:val="32"/>
          <w:szCs w:val="32"/>
          <w:lang w:val="en-US" w:eastAsia="zh-CN" w:bidi="ar-SA"/>
        </w:rPr>
        <w:t>服务期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曲靖市财政局投资评审中</w:t>
      </w:r>
      <w:r>
        <w:rPr>
          <w:rFonts w:hint="default" w:ascii="Times New Roman" w:hAnsi="Times New Roman" w:eastAsia="仿宋" w:cs="Times New Roman"/>
          <w:color w:val="auto"/>
          <w:kern w:val="2"/>
          <w:sz w:val="32"/>
          <w:szCs w:val="32"/>
          <w:lang w:val="en-US" w:eastAsia="zh-CN" w:bidi="ar-SA"/>
        </w:rPr>
        <w:t>心招标代理服务，</w:t>
      </w:r>
      <w:r>
        <w:rPr>
          <w:rFonts w:hint="default" w:ascii="Times New Roman" w:hAnsi="Times New Roman" w:eastAsia="方正仿宋_GBK" w:cs="Times New Roman"/>
          <w:color w:val="auto"/>
          <w:kern w:val="2"/>
          <w:sz w:val="32"/>
          <w:szCs w:val="32"/>
          <w:lang w:val="en-US" w:eastAsia="zh-CN" w:bidi="ar-SA"/>
        </w:rPr>
        <w:t>委托代理服务合同期限为1次，从服务合同签订之日起至代理事项完成</w:t>
      </w:r>
      <w:r>
        <w:rPr>
          <w:rFonts w:hint="default" w:ascii="Times New Roman" w:hAnsi="Times New Roman" w:eastAsia="仿宋" w:cs="Times New Roman"/>
          <w:color w:val="auto"/>
          <w:kern w:val="2"/>
          <w:sz w:val="32"/>
          <w:szCs w:val="32"/>
          <w:lang w:val="en-US" w:eastAsia="zh-CN" w:bidi="ar-SA"/>
        </w:rPr>
        <w:t>结束</w:t>
      </w:r>
      <w:r>
        <w:rPr>
          <w:rFonts w:hint="default" w:ascii="Times New Roman" w:hAnsi="Times New Roman" w:eastAsia="方正仿宋_GBK" w:cs="Times New Roman"/>
          <w:color w:val="auto"/>
          <w:kern w:val="2"/>
          <w:sz w:val="32"/>
          <w:szCs w:val="32"/>
          <w:lang w:val="en-US" w:eastAsia="zh-CN" w:bidi="ar-SA"/>
        </w:rPr>
        <w:t>。</w:t>
      </w:r>
    </w:p>
    <w:p>
      <w:pPr>
        <w:pStyle w:val="2"/>
        <w:ind w:left="0" w:leftChars="0" w:firstLine="0" w:firstLineChars="0"/>
        <w:rPr>
          <w:rFonts w:hint="default" w:ascii="Times New Roman" w:hAnsi="Times New Roman" w:eastAsia="方正仿宋_GBK" w:cs="Times New Roman"/>
          <w:color w:val="auto"/>
          <w:kern w:val="2"/>
          <w:sz w:val="32"/>
          <w:szCs w:val="32"/>
          <w:lang w:val="en-US" w:eastAsia="zh-CN" w:bidi="ar-SA"/>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第五章</w:t>
      </w:r>
      <w:r>
        <w:rPr>
          <w:rFonts w:hint="default" w:ascii="Times New Roman" w:hAnsi="Times New Roman" w:eastAsia="方正小标宋_GBK" w:cs="Times New Roman"/>
          <w:b w:val="0"/>
          <w:bCs/>
          <w:sz w:val="44"/>
          <w:szCs w:val="44"/>
        </w:rPr>
        <w:t xml:space="preserve">  </w:t>
      </w:r>
      <w:r>
        <w:rPr>
          <w:rFonts w:hint="default" w:ascii="Times New Roman" w:hAnsi="Times New Roman" w:eastAsia="方正小标宋_GBK" w:cs="Times New Roman"/>
          <w:b w:val="0"/>
          <w:bCs/>
          <w:sz w:val="44"/>
          <w:szCs w:val="44"/>
          <w:lang w:eastAsia="zh-CN"/>
        </w:rPr>
        <w:t>合同</w:t>
      </w:r>
      <w:r>
        <w:rPr>
          <w:rFonts w:hint="default" w:ascii="Times New Roman" w:hAnsi="Times New Roman" w:eastAsia="方正小标宋_GBK" w:cs="Times New Roman"/>
          <w:b w:val="0"/>
          <w:bCs/>
          <w:sz w:val="44"/>
          <w:szCs w:val="44"/>
        </w:rPr>
        <w:t>格式文本</w:t>
      </w:r>
    </w:p>
    <w:p>
      <w:pPr>
        <w:rPr>
          <w:rFonts w:hint="default" w:ascii="Times New Roman" w:hAnsi="Times New Roman" w:cs="Times New Roman" w:eastAsiaTheme="majorEastAsia"/>
          <w:sz w:val="28"/>
        </w:rPr>
      </w:pPr>
    </w:p>
    <w:p>
      <w:pPr>
        <w:rPr>
          <w:rFonts w:hint="default" w:ascii="Times New Roman" w:hAnsi="Times New Roman" w:cs="Times New Roman" w:eastAsiaTheme="majorEastAsia"/>
          <w:sz w:val="28"/>
          <w:u w:val="single"/>
        </w:rPr>
      </w:pPr>
      <w:r>
        <w:rPr>
          <w:rFonts w:hint="default" w:ascii="Times New Roman" w:hAnsi="Times New Roman" w:cs="Times New Roman" w:eastAsiaTheme="majorEastAsia"/>
          <w:sz w:val="28"/>
          <w:lang w:eastAsia="zh-CN"/>
        </w:rPr>
        <w:t>合同</w:t>
      </w:r>
      <w:r>
        <w:rPr>
          <w:rFonts w:hint="default" w:ascii="Times New Roman" w:hAnsi="Times New Roman" w:cs="Times New Roman" w:eastAsiaTheme="majorEastAsia"/>
          <w:sz w:val="28"/>
        </w:rPr>
        <w:t>登记编号：</w:t>
      </w:r>
      <w:r>
        <w:rPr>
          <w:rFonts w:hint="default" w:ascii="Times New Roman" w:hAnsi="Times New Roman" w:cs="Times New Roman" w:eastAsiaTheme="majorEastAsia"/>
          <w:sz w:val="28"/>
          <w:u w:val="single"/>
        </w:rPr>
        <w:t xml:space="preserve">            </w:t>
      </w:r>
    </w:p>
    <w:p>
      <w:pPr>
        <w:jc w:val="center"/>
        <w:rPr>
          <w:rFonts w:hint="default" w:ascii="Times New Roman" w:hAnsi="Times New Roman" w:cs="Times New Roman" w:eastAsiaTheme="majorEastAsia"/>
          <w:b/>
          <w:spacing w:val="100"/>
          <w:sz w:val="36"/>
          <w:lang w:val="en-US" w:eastAsia="zh-CN"/>
        </w:rPr>
      </w:pPr>
      <w:r>
        <w:rPr>
          <w:rFonts w:hint="default" w:ascii="Times New Roman" w:hAnsi="Times New Roman" w:cs="Times New Roman" w:eastAsiaTheme="majorEastAsia"/>
          <w:b/>
          <w:spacing w:val="100"/>
          <w:sz w:val="36"/>
        </w:rPr>
        <w:t>曲靖市</w:t>
      </w:r>
      <w:r>
        <w:rPr>
          <w:rFonts w:hint="default" w:ascii="Times New Roman" w:hAnsi="Times New Roman" w:cs="Times New Roman" w:eastAsiaTheme="majorEastAsia"/>
          <w:b/>
          <w:spacing w:val="100"/>
          <w:sz w:val="36"/>
          <w:lang w:val="en-US" w:eastAsia="zh-CN"/>
        </w:rPr>
        <w:t>财政局</w:t>
      </w:r>
    </w:p>
    <w:p>
      <w:pPr>
        <w:jc w:val="center"/>
        <w:rPr>
          <w:rFonts w:hint="default" w:ascii="Times New Roman" w:hAnsi="Times New Roman" w:cs="Times New Roman" w:eastAsiaTheme="majorEastAsia"/>
          <w:b/>
          <w:spacing w:val="100"/>
          <w:sz w:val="36"/>
        </w:rPr>
      </w:pP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购</w:t>
      </w: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销</w:t>
      </w:r>
    </w:p>
    <w:p>
      <w:pPr>
        <w:jc w:val="center"/>
        <w:rPr>
          <w:rFonts w:hint="default" w:ascii="Times New Roman" w:hAnsi="Times New Roman" w:cs="Times New Roman" w:eastAsiaTheme="majorEastAsia"/>
          <w:b/>
          <w:sz w:val="112"/>
          <w:szCs w:val="112"/>
          <w:lang w:eastAsia="zh-CN"/>
        </w:rPr>
      </w:pPr>
      <w:r>
        <w:rPr>
          <w:rFonts w:hint="default" w:ascii="Times New Roman" w:hAnsi="Times New Roman" w:cs="Times New Roman" w:eastAsiaTheme="majorEastAsia"/>
          <w:b/>
          <w:sz w:val="112"/>
          <w:szCs w:val="112"/>
          <w:lang w:eastAsia="zh-CN"/>
        </w:rPr>
        <w:t>合</w:t>
      </w:r>
    </w:p>
    <w:p>
      <w:pPr>
        <w:pStyle w:val="2"/>
        <w:ind w:firstLine="4498" w:firstLineChars="400"/>
        <w:rPr>
          <w:rFonts w:hint="default" w:ascii="Times New Roman" w:hAnsi="Times New Roman" w:cs="Times New Roman"/>
          <w:lang w:eastAsia="zh-CN"/>
        </w:rPr>
      </w:pPr>
      <w:r>
        <w:rPr>
          <w:rFonts w:hint="default" w:ascii="Times New Roman" w:hAnsi="Times New Roman" w:cs="Times New Roman" w:eastAsiaTheme="majorEastAsia"/>
          <w:b/>
          <w:sz w:val="112"/>
          <w:szCs w:val="112"/>
          <w:lang w:eastAsia="zh-CN"/>
        </w:rPr>
        <w:t>同</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需求方：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供应方：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签订地点：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签订时间：       年    月    日</w:t>
      </w:r>
    </w:p>
    <w:p>
      <w:pPr>
        <w:jc w:val="center"/>
        <w:rPr>
          <w:rFonts w:hint="default" w:ascii="Times New Roman" w:hAnsi="Times New Roman" w:cs="Times New Roman" w:eastAsiaTheme="majorEastAsia"/>
          <w:sz w:val="32"/>
        </w:rPr>
      </w:pPr>
    </w:p>
    <w:p>
      <w:pPr>
        <w:jc w:val="center"/>
        <w:rPr>
          <w:rFonts w:hint="default" w:ascii="Times New Roman" w:hAnsi="Times New Roman" w:cs="Times New Roman" w:eastAsiaTheme="majorEastAsia"/>
          <w:sz w:val="32"/>
        </w:rPr>
      </w:pPr>
      <w:r>
        <w:rPr>
          <w:rFonts w:hint="default" w:ascii="Times New Roman" w:hAnsi="Times New Roman" w:cs="Times New Roman" w:eastAsiaTheme="majorEastAsia"/>
          <w:sz w:val="32"/>
        </w:rPr>
        <w:t>曲靖市</w:t>
      </w:r>
      <w:r>
        <w:rPr>
          <w:rFonts w:hint="default" w:ascii="Times New Roman" w:hAnsi="Times New Roman" w:cs="Times New Roman" w:eastAsiaTheme="majorEastAsia"/>
          <w:sz w:val="32"/>
          <w:lang w:val="en-US" w:eastAsia="zh-CN"/>
        </w:rPr>
        <w:t>财政局</w:t>
      </w:r>
      <w:r>
        <w:rPr>
          <w:rFonts w:hint="default" w:ascii="Times New Roman" w:hAnsi="Times New Roman" w:cs="Times New Roman" w:eastAsiaTheme="majorEastAsia"/>
          <w:sz w:val="32"/>
        </w:rPr>
        <w:t>制</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为保护供需双方合法权益，根据《中华人民共和国政府采购法》、《中华人民共和国</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文件》和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成交公司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响应</w:t>
      </w:r>
      <w:r>
        <w:rPr>
          <w:rFonts w:hint="default" w:ascii="Times New Roman" w:hAnsi="Times New Roman" w:eastAsia="方正仿宋_GBK" w:cs="Times New Roman"/>
          <w:sz w:val="32"/>
          <w:szCs w:val="32"/>
        </w:rPr>
        <w:t>文件》要求，以及《</w:t>
      </w:r>
      <w:r>
        <w:rPr>
          <w:rFonts w:hint="default" w:ascii="Times New Roman" w:hAnsi="Times New Roman" w:eastAsia="方正仿宋_GBK" w:cs="Times New Roman"/>
          <w:sz w:val="32"/>
          <w:szCs w:val="32"/>
          <w:lang w:val="en-US" w:eastAsia="zh-CN"/>
        </w:rPr>
        <w:t>成交</w:t>
      </w:r>
      <w:r>
        <w:rPr>
          <w:rFonts w:hint="default" w:ascii="Times New Roman" w:hAnsi="Times New Roman" w:eastAsia="方正仿宋_GBK" w:cs="Times New Roman"/>
          <w:sz w:val="32"/>
          <w:szCs w:val="32"/>
        </w:rPr>
        <w:t>通知书》约定，签订本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合同</w:t>
      </w:r>
      <w:r>
        <w:rPr>
          <w:rFonts w:hint="default" w:ascii="Times New Roman" w:hAnsi="Times New Roman" w:eastAsia="方正仿宋_GBK" w:cs="Times New Roman"/>
          <w:sz w:val="32"/>
          <w:szCs w:val="32"/>
        </w:rPr>
        <w:t>。</w:t>
      </w:r>
    </w:p>
    <w:tbl>
      <w:tblPr>
        <w:tblStyle w:val="11"/>
        <w:tblpPr w:leftFromText="180" w:rightFromText="180" w:vertAnchor="text" w:horzAnchor="page" w:tblpX="1780" w:tblpY="305"/>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72"/>
        <w:gridCol w:w="1456"/>
        <w:gridCol w:w="1199"/>
        <w:gridCol w:w="117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项目编号</w:t>
            </w:r>
          </w:p>
        </w:tc>
        <w:tc>
          <w:tcPr>
            <w:tcW w:w="147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45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项目标段</w:t>
            </w:r>
          </w:p>
        </w:tc>
        <w:tc>
          <w:tcPr>
            <w:tcW w:w="1199"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采购数量</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项目名称</w:t>
            </w:r>
          </w:p>
        </w:tc>
        <w:tc>
          <w:tcPr>
            <w:tcW w:w="4127" w:type="dxa"/>
            <w:gridSpan w:val="3"/>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预算金额</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960" w:type="dxa"/>
            <w:gridSpan w:val="6"/>
            <w:noWrap w:val="0"/>
            <w:vAlign w:val="center"/>
          </w:tcPr>
          <w:p>
            <w:pPr>
              <w:autoSpaceDE w:val="0"/>
              <w:autoSpaceDN w:val="0"/>
              <w:adjustRightInd w:val="0"/>
              <w:spacing w:line="420" w:lineRule="exact"/>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合同总金额（小写）¥：</w:t>
            </w:r>
            <w:r>
              <w:rPr>
                <w:rFonts w:hint="default" w:ascii="Times New Roman" w:hAnsi="Times New Roman" w:cs="Times New Roman" w:eastAsiaTheme="majorEastAsia"/>
                <w:kern w:val="0"/>
                <w:szCs w:val="21"/>
              </w:rPr>
              <w:t xml:space="preserve">              </w:t>
            </w:r>
            <w:r>
              <w:rPr>
                <w:rFonts w:hint="default" w:ascii="Times New Roman" w:hAnsi="Times New Roman" w:cs="Times New Roman" w:eastAsiaTheme="majorEastAsia"/>
                <w:kern w:val="0"/>
                <w:szCs w:val="21"/>
                <w:lang w:val="zh-CN"/>
              </w:rPr>
              <w:t>（大写）：</w:t>
            </w:r>
          </w:p>
        </w:tc>
      </w:tr>
    </w:tbl>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一、服务项目</w:t>
      </w:r>
      <w:r>
        <w:rPr>
          <w:rFonts w:hint="default" w:ascii="Times New Roman" w:hAnsi="Times New Roman" w:eastAsia="方正仿宋_GBK" w:cs="Times New Roman"/>
          <w:sz w:val="32"/>
          <w:szCs w:val="32"/>
        </w:rPr>
        <w:t>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sz w:val="32"/>
          <w:szCs w:val="32"/>
        </w:rPr>
        <w:t>质量以供应方书面提供的承诺</w:t>
      </w:r>
      <w:r>
        <w:rPr>
          <w:rFonts w:hint="default" w:ascii="Times New Roman" w:hAnsi="Times New Roman" w:eastAsia="方正仿宋_GBK" w:cs="Times New Roman"/>
          <w:sz w:val="32"/>
          <w:szCs w:val="32"/>
          <w:lang w:eastAsia="zh-CN"/>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二、服务项目要求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pacing w:val="4"/>
          <w:sz w:val="32"/>
          <w:szCs w:val="32"/>
          <w:lang w:eastAsia="zh-CN"/>
        </w:rPr>
      </w:pPr>
      <w:r>
        <w:rPr>
          <w:rFonts w:hint="default" w:ascii="Times New Roman" w:hAnsi="Times New Roman" w:eastAsia="方正仿宋_GBK" w:cs="Times New Roman"/>
          <w:sz w:val="32"/>
          <w:szCs w:val="32"/>
        </w:rPr>
        <w:t>1、时间：本合同签订后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日以内（即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pacing w:val="-6"/>
          <w:sz w:val="32"/>
          <w:szCs w:val="32"/>
        </w:rPr>
        <w:t>之</w:t>
      </w:r>
      <w:r>
        <w:rPr>
          <w:rFonts w:hint="default" w:ascii="Times New Roman" w:hAnsi="Times New Roman" w:eastAsia="方正仿宋_GBK" w:cs="Times New Roman"/>
          <w:spacing w:val="4"/>
          <w:sz w:val="32"/>
          <w:szCs w:val="32"/>
        </w:rPr>
        <w:t>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服务交付提供</w:t>
      </w:r>
      <w:r>
        <w:rPr>
          <w:rFonts w:hint="default" w:ascii="Times New Roman" w:hAnsi="Times New Roman" w:eastAsia="方正仿宋_GBK"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2、地点：</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应按投标文件规定时间和地点</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提供服务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服务期间</w:t>
      </w:r>
      <w:r>
        <w:rPr>
          <w:rFonts w:hint="default" w:ascii="Times New Roman" w:hAnsi="Times New Roman" w:eastAsia="方正仿宋_GBK" w:cs="Times New Roman"/>
          <w:color w:val="000000" w:themeColor="text1"/>
          <w:sz w:val="32"/>
          <w:szCs w:val="32"/>
          <w14:textFill>
            <w14:solidFill>
              <w14:schemeClr w14:val="tx1"/>
            </w14:solidFill>
          </w14:textFill>
        </w:rPr>
        <w:t>的一切费用由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三、服务项目的验收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供应方提供服务完结</w:t>
      </w:r>
      <w:r>
        <w:rPr>
          <w:rFonts w:hint="default" w:ascii="Times New Roman" w:hAnsi="Times New Roman" w:eastAsia="方正仿宋_GBK" w:cs="Times New Roman"/>
          <w:color w:val="000000" w:themeColor="text1"/>
          <w:sz w:val="32"/>
          <w:szCs w:val="32"/>
          <w14:textFill>
            <w14:solidFill>
              <w14:schemeClr w14:val="tx1"/>
            </w14:solidFill>
          </w14:textFill>
        </w:rPr>
        <w:t>，由需求方按合同规定的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项目目标、质量标准</w:t>
      </w:r>
      <w:r>
        <w:rPr>
          <w:rFonts w:hint="default" w:ascii="Times New Roman" w:hAnsi="Times New Roman" w:eastAsia="方正仿宋_GBK" w:cs="Times New Roman"/>
          <w:color w:val="000000" w:themeColor="text1"/>
          <w:sz w:val="32"/>
          <w:szCs w:val="32"/>
          <w14:textFill>
            <w14:solidFill>
              <w14:schemeClr w14:val="tx1"/>
            </w14:solidFill>
          </w14:textFill>
        </w:rPr>
        <w:t>进</w:t>
      </w:r>
      <w:r>
        <w:rPr>
          <w:rFonts w:hint="default" w:ascii="Times New Roman" w:hAnsi="Times New Roman" w:eastAsia="方正仿宋_GBK" w:cs="Times New Roman"/>
          <w:sz w:val="32"/>
          <w:szCs w:val="32"/>
        </w:rPr>
        <w:t>行验收，验收合格后双方正式办理交接手续，由</w:t>
      </w:r>
      <w:r>
        <w:rPr>
          <w:rFonts w:hint="default" w:ascii="Times New Roman" w:hAnsi="Times New Roman" w:eastAsia="方正仿宋_GBK" w:cs="Times New Roman"/>
          <w:sz w:val="32"/>
          <w:szCs w:val="32"/>
          <w:lang w:val="en-US" w:eastAsia="zh-CN"/>
        </w:rPr>
        <w:t>曲靖市财政局组织</w:t>
      </w:r>
      <w:r>
        <w:rPr>
          <w:rFonts w:hint="default" w:ascii="Times New Roman" w:hAnsi="Times New Roman" w:eastAsia="方正仿宋_GBK" w:cs="Times New Roman"/>
          <w:spacing w:val="8"/>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四、付款条件和付款期限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根据需求方提供的《验收报告》和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开据的税务发票，自收到之日起在五个工作日内通过转账结算方式，按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约定的付款方式支付价</w:t>
      </w:r>
      <w:r>
        <w:rPr>
          <w:rFonts w:hint="default" w:ascii="Times New Roman" w:hAnsi="Times New Roman" w:eastAsia="方正仿宋_GBK" w:cs="Times New Roman"/>
          <w:sz w:val="32"/>
          <w:szCs w:val="32"/>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付款式：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五、违约责任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经</w:t>
      </w:r>
      <w:r>
        <w:rPr>
          <w:rFonts w:hint="default" w:ascii="Times New Roman" w:hAnsi="Times New Roman" w:eastAsia="方正仿宋_GBK" w:cs="Times New Roman"/>
          <w:sz w:val="32"/>
          <w:szCs w:val="32"/>
        </w:rPr>
        <w:t>双方签字盖章后即产生法律效力，任何一方均不得违反，任何一方违反都应承担违约责任，并向对方支付本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sz w:val="32"/>
          <w:szCs w:val="32"/>
        </w:rPr>
        <w:t>款总额5%的违约金。因违约行为给双方造成经济损失的，还应承担赔偿实际损失的责任，违反</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sz w:val="32"/>
          <w:szCs w:val="32"/>
        </w:rPr>
        <w:t>规定所造成的后果，按政府采购法和</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需求方出现下列行为，属于违约：</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规定组织验收和接受</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按合同约定</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交付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供应方出现下列行为，属于违约：</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不按《投标文件》和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规定按时、按质、按量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项目目标和服务内容质量保障</w:t>
      </w:r>
      <w:r>
        <w:rPr>
          <w:rFonts w:hint="default" w:ascii="Times New Roman" w:hAnsi="Times New Roman" w:eastAsia="方正仿宋_GBK" w:cs="Times New Roman"/>
          <w:color w:val="000000" w:themeColor="text1"/>
          <w:sz w:val="32"/>
          <w:szCs w:val="32"/>
          <w14:textFill>
            <w14:solidFill>
              <w14:schemeClr w14:val="tx1"/>
            </w14:solidFill>
          </w14:textFill>
        </w:rPr>
        <w:t>表述进行服务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未尽事宜或争议由双方协商解决。发生争议不能协商解决，亦可依法申请行政复议或者向人民法院提起诉讼。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附件与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文本具有同等的法律效力，供需双方签订的补充和附加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不得与本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内容相冲突，有冲突的，以本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为准，本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与投标文件内容有冲突的，以投标文件为准。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八</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经三方签字盖章后正式生效。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九</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一式三份，三方各执一份，供需双方各一份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需求</w:t>
      </w:r>
      <w:r>
        <w:rPr>
          <w:rFonts w:hint="default" w:ascii="Times New Roman" w:hAnsi="Times New Roman" w:eastAsia="方正仿宋_GBK" w:cs="Times New Roman"/>
          <w:sz w:val="32"/>
          <w:szCs w:val="32"/>
          <w:lang w:val="en-US" w:eastAsia="zh-CN"/>
        </w:rPr>
        <w:t>科室一份</w:t>
      </w:r>
      <w:r>
        <w:rPr>
          <w:rFonts w:hint="default" w:ascii="Times New Roman" w:hAnsi="Times New Roman" w:eastAsia="方正仿宋_GBK" w:cs="Times New Roman"/>
          <w:sz w:val="32"/>
          <w:szCs w:val="32"/>
        </w:rPr>
        <w:t>。</w:t>
      </w:r>
    </w:p>
    <w:p>
      <w:pPr>
        <w:rPr>
          <w:rFonts w:hint="default" w:ascii="Times New Roman" w:hAnsi="Times New Roman" w:cs="Times New Roman" w:eastAsiaTheme="majorEastAsia"/>
          <w:sz w:val="28"/>
          <w:szCs w:val="28"/>
        </w:rPr>
      </w:pPr>
    </w:p>
    <w:p>
      <w:pPr>
        <w:pStyle w:val="10"/>
        <w:rPr>
          <w:rFonts w:hint="default" w:ascii="Times New Roman" w:hAnsi="Times New Roman" w:cs="Times New Roman" w:eastAsiaTheme="majorEastAsia"/>
          <w:sz w:val="28"/>
          <w:szCs w:val="28"/>
        </w:rPr>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sz w:val="28"/>
          <w:szCs w:val="28"/>
        </w:rPr>
      </w:pPr>
    </w:p>
    <w:p>
      <w:pPr>
        <w:ind w:firstLine="640" w:firstLineChars="200"/>
        <w:jc w:val="both"/>
        <w:rPr>
          <w:rFonts w:hint="default" w:ascii="Times New Roman" w:hAnsi="Times New Roman" w:eastAsia="方正仿宋_GBK" w:cs="Times New Roman"/>
          <w:sz w:val="32"/>
          <w:szCs w:val="32"/>
        </w:rPr>
      </w:pPr>
    </w:p>
    <w:p>
      <w:pPr>
        <w:ind w:firstLine="640" w:firstLineChars="200"/>
        <w:jc w:val="both"/>
        <w:rPr>
          <w:rFonts w:hint="default" w:ascii="Times New Roman" w:hAnsi="Times New Roman" w:eastAsia="方正仿宋_GBK" w:cs="Times New Roman"/>
          <w:sz w:val="32"/>
          <w:szCs w:val="32"/>
        </w:rPr>
      </w:pPr>
    </w:p>
    <w:p>
      <w:pPr>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rPr>
        <w:t xml:space="preserve">需求方（签章）：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供应方（签章）：</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法定代表人：</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委托代理人：</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地址：</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邮编：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邮编：</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电话：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tabs>
          <w:tab w:val="left" w:pos="425"/>
          <w:tab w:val="left" w:pos="850"/>
          <w:tab w:val="left" w:pos="1275"/>
          <w:tab w:val="left" w:pos="1700"/>
          <w:tab w:val="left" w:pos="2125"/>
          <w:tab w:val="left" w:pos="2550"/>
          <w:tab w:val="left" w:pos="2975"/>
          <w:tab w:val="center" w:pos="4422"/>
        </w:tabs>
        <w:ind w:firstLine="2720" w:firstLineChars="8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rPr>
        <w:t xml:space="preserve">                                                                    </w:t>
      </w:r>
    </w:p>
    <w:p>
      <w:pPr>
        <w:tabs>
          <w:tab w:val="left" w:pos="4565"/>
        </w:tabs>
        <w:ind w:firstLine="2720" w:firstLineChars="8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spacing w:before="120" w:after="120"/>
        <w:rPr>
          <w:rFonts w:hint="default" w:ascii="Times New Roman" w:hAnsi="Times New Roman" w:eastAsia="方正仿宋_GBK" w:cs="Times New Roman"/>
          <w:bCs/>
          <w:sz w:val="32"/>
          <w:szCs w:val="32"/>
        </w:rPr>
        <w:sectPr>
          <w:headerReference r:id="rId10" w:type="first"/>
          <w:footerReference r:id="rId12" w:type="first"/>
          <w:headerReference r:id="rId9" w:type="default"/>
          <w:footerReference r:id="rId11" w:type="default"/>
          <w:pgSz w:w="11907" w:h="16840"/>
          <w:pgMar w:top="1020" w:right="1020" w:bottom="1020" w:left="1020" w:header="720" w:footer="720" w:gutter="0"/>
          <w:pgBorders>
            <w:top w:val="none" w:sz="0" w:space="0"/>
            <w:left w:val="none" w:sz="0" w:space="0"/>
            <w:bottom w:val="none" w:sz="0" w:space="0"/>
            <w:right w:val="none" w:sz="0" w:space="0"/>
          </w:pgBorders>
          <w:pgNumType w:fmt="decimal"/>
          <w:cols w:space="720" w:num="1"/>
          <w:titlePg/>
          <w:docGrid w:type="lines" w:linePitch="315"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ind w:firstLine="1040" w:firstLineChars="200"/>
        <w:textAlignment w:val="auto"/>
        <w:rPr>
          <w:rFonts w:hint="default" w:ascii="Times New Roman" w:hAnsi="Times New Roman" w:cs="Times New Roman" w:eastAsiaTheme="majorEastAsia"/>
          <w:sz w:val="52"/>
          <w:szCs w:val="52"/>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第六章   响应文件格式</w:t>
      </w:r>
    </w:p>
    <w:p>
      <w:pPr>
        <w:pStyle w:val="6"/>
        <w:tabs>
          <w:tab w:val="left" w:pos="5760"/>
        </w:tabs>
        <w:jc w:val="left"/>
        <w:rPr>
          <w:rFonts w:hint="default" w:ascii="Times New Roman" w:hAnsi="Times New Roman" w:cs="Times New Roman" w:eastAsiaTheme="majorEastAsia"/>
          <w:b w:val="0"/>
          <w:bCs/>
          <w:sz w:val="24"/>
          <w:szCs w:val="24"/>
        </w:rPr>
      </w:pPr>
      <w:r>
        <w:rPr>
          <w:rFonts w:hint="default" w:ascii="Times New Roman" w:hAnsi="Times New Roman" w:cs="Times New Roman" w:eastAsiaTheme="majorEastAsia"/>
          <w:b w:val="0"/>
          <w:bCs/>
          <w:sz w:val="24"/>
          <w:szCs w:val="24"/>
        </w:rPr>
        <w:tab/>
      </w:r>
    </w:p>
    <w:p>
      <w:pPr>
        <w:pStyle w:val="6"/>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一、谈 判 书</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u w:val="single"/>
          <w:lang w:val="en-US" w:eastAsia="zh-CN"/>
        </w:rPr>
      </w:pPr>
      <w:r>
        <w:rPr>
          <w:rFonts w:hint="default" w:ascii="Times New Roman" w:hAnsi="Times New Roman" w:cs="Times New Roman" w:eastAsiaTheme="majorEastAsia"/>
          <w:b/>
          <w:sz w:val="30"/>
          <w:szCs w:val="30"/>
        </w:rPr>
        <w:t xml:space="preserve"> </w:t>
      </w:r>
      <w:r>
        <w:rPr>
          <w:rFonts w:hint="default" w:ascii="Times New Roman" w:hAnsi="Times New Roman" w:eastAsia="方正仿宋_GBK" w:cs="Times New Roman"/>
          <w:b w:val="0"/>
          <w:bCs/>
          <w:sz w:val="32"/>
          <w:szCs w:val="32"/>
        </w:rPr>
        <w:t xml:space="preserve"> 谈判编号：</w:t>
      </w:r>
      <w:r>
        <w:rPr>
          <w:rFonts w:hint="default" w:ascii="Times New Roman" w:hAnsi="Times New Roman" w:eastAsia="方正仿宋_GBK" w:cs="Times New Roman"/>
          <w:b w:val="0"/>
          <w:bCs/>
          <w:sz w:val="32"/>
          <w:szCs w:val="32"/>
          <w:u w:val="single"/>
        </w:rPr>
        <w:t>QJ</w:t>
      </w:r>
      <w:r>
        <w:rPr>
          <w:rFonts w:hint="default" w:ascii="Times New Roman" w:hAnsi="Times New Roman" w:eastAsia="方正仿宋_GBK" w:cs="Times New Roman"/>
          <w:b w:val="0"/>
          <w:bCs/>
          <w:sz w:val="32"/>
          <w:szCs w:val="32"/>
          <w:u w:val="single"/>
          <w:lang w:val="en-US" w:eastAsia="zh-CN"/>
        </w:rPr>
        <w:t>CZ—JZXTP</w:t>
      </w:r>
      <w:r>
        <w:rPr>
          <w:rFonts w:hint="default" w:ascii="Times New Roman" w:hAnsi="Times New Roman" w:eastAsia="方正仿宋_GBK" w:cs="Times New Roman"/>
          <w:b w:val="0"/>
          <w:bCs/>
          <w:sz w:val="32"/>
          <w:szCs w:val="32"/>
          <w:u w:val="single"/>
        </w:rPr>
        <w:t>20</w:t>
      </w:r>
      <w:r>
        <w:rPr>
          <w:rFonts w:hint="default" w:ascii="Times New Roman" w:hAnsi="Times New Roman" w:eastAsia="方正仿宋_GBK" w:cs="Times New Roman"/>
          <w:b w:val="0"/>
          <w:bCs/>
          <w:sz w:val="32"/>
          <w:szCs w:val="32"/>
          <w:u w:val="single"/>
          <w:lang w:val="en-US" w:eastAsia="zh-CN"/>
        </w:rPr>
        <w:t>2203</w:t>
      </w:r>
    </w:p>
    <w:p>
      <w:pPr>
        <w:pStyle w:val="6"/>
        <w:keepNext w:val="0"/>
        <w:keepLines w:val="0"/>
        <w:pageBreakBefore w:val="0"/>
        <w:widowControl w:val="0"/>
        <w:kinsoku/>
        <w:wordWrap/>
        <w:overflowPunct/>
        <w:topLinePunct w:val="0"/>
        <w:autoSpaceDE/>
        <w:autoSpaceDN/>
        <w:bidi w:val="0"/>
        <w:adjustRightInd/>
        <w:snapToGrid/>
        <w:spacing w:line="600" w:lineRule="exact"/>
        <w:ind w:firstLine="4830"/>
        <w:textAlignment w:val="auto"/>
        <w:rPr>
          <w:rFonts w:hint="default" w:ascii="Times New Roman" w:hAnsi="Times New Roman" w:eastAsia="方正仿宋_GBK" w:cs="Times New Roman"/>
          <w:b w:val="0"/>
          <w:bCs/>
          <w:sz w:val="32"/>
          <w:szCs w:val="32"/>
          <w:u w:val="single"/>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致曲靖市</w:t>
      </w:r>
      <w:r>
        <w:rPr>
          <w:rFonts w:hint="default" w:ascii="Times New Roman" w:hAnsi="Times New Roman" w:eastAsia="方正仿宋_GBK" w:cs="Times New Roman"/>
          <w:b w:val="0"/>
          <w:bCs/>
          <w:sz w:val="32"/>
          <w:szCs w:val="32"/>
          <w:lang w:val="en-US" w:eastAsia="zh-CN"/>
        </w:rPr>
        <w:t>财政局</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在确已收到并阅读了贵方谈判文件，我方将按照《</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采购文件》的规定，参加谈判。</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现提交下述响应资料：</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报价表；</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服务项目内容及标准</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证明服务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合格性和符合谈判文件规定的文件。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我方同意以下事项：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遵守谈判文件的各项条款及一切有关规定；</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如果我方成交，则至</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履行完为止，本谈判书保持有效；</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如果我方成交，我们将按照</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服务期实施服务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并</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保证服务质量。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与我公司的联系方式：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cs="Times New Roman" w:eastAsiaTheme="majorEastAsia"/>
          <w:sz w:val="30"/>
          <w:szCs w:val="3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cs="Times New Roman" w:eastAsiaTheme="majorEastAsia"/>
          <w:sz w:val="30"/>
          <w:szCs w:val="30"/>
        </w:rPr>
        <w:t xml:space="preserve">    </w:t>
      </w:r>
      <w:r>
        <w:rPr>
          <w:rFonts w:hint="default" w:ascii="Times New Roman" w:hAnsi="Times New Roman" w:eastAsia="方正仿宋_GBK" w:cs="Times New Roman"/>
          <w:b w:val="0"/>
          <w:bCs w:val="0"/>
          <w:sz w:val="32"/>
          <w:szCs w:val="32"/>
        </w:rPr>
        <w:t>公司全称：</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详细地址：</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电话：</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手机：</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传真：</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邮编：</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法定代表人签名：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委托代理人签名：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谈判</w:t>
      </w:r>
      <w:r>
        <w:rPr>
          <w:rFonts w:hint="default" w:ascii="Times New Roman" w:hAnsi="Times New Roman" w:eastAsia="方正仿宋_GBK" w:cs="Times New Roman"/>
          <w:b w:val="0"/>
          <w:bCs w:val="0"/>
          <w:sz w:val="32"/>
          <w:szCs w:val="32"/>
          <w:lang w:val="en-US" w:eastAsia="zh-CN"/>
        </w:rPr>
        <w:t>供应商</w:t>
      </w:r>
      <w:r>
        <w:rPr>
          <w:rFonts w:hint="default" w:ascii="Times New Roman" w:hAnsi="Times New Roman" w:eastAsia="方正仿宋_GBK" w:cs="Times New Roman"/>
          <w:b w:val="0"/>
          <w:bCs w:val="0"/>
          <w:sz w:val="32"/>
          <w:szCs w:val="32"/>
        </w:rPr>
        <w:t xml:space="preserve">(公章)：      </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年      月      日</w:t>
      </w:r>
    </w:p>
    <w:p>
      <w:pPr>
        <w:pStyle w:val="6"/>
        <w:jc w:val="both"/>
        <w:outlineLvl w:val="0"/>
        <w:rPr>
          <w:rFonts w:hint="default" w:ascii="Times New Roman" w:hAnsi="Times New Roman" w:cs="Times New Roman" w:eastAsiaTheme="majorEastAsia"/>
          <w:b/>
          <w:sz w:val="30"/>
          <w:szCs w:val="30"/>
        </w:rPr>
      </w:pPr>
    </w:p>
    <w:p>
      <w:pPr>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6"/>
        <w:jc w:val="both"/>
        <w:outlineLvl w:val="0"/>
        <w:rPr>
          <w:rFonts w:hint="default" w:ascii="Times New Roman" w:hAnsi="Times New Roman" w:cs="Times New Roman" w:eastAsiaTheme="majorEastAsia"/>
          <w:b/>
          <w:sz w:val="30"/>
          <w:szCs w:val="30"/>
        </w:rPr>
      </w:pPr>
    </w:p>
    <w:p>
      <w:pPr>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6"/>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p>
    <w:p>
      <w:pPr>
        <w:pStyle w:val="6"/>
        <w:rPr>
          <w:rFonts w:hint="default" w:ascii="Times New Roman" w:hAnsi="Times New Roman" w:cs="Times New Roman" w:eastAsiaTheme="majorEastAsia"/>
          <w:sz w:val="30"/>
          <w:szCs w:val="30"/>
        </w:rPr>
      </w:pPr>
    </w:p>
    <w:p>
      <w:pPr>
        <w:pStyle w:val="6"/>
        <w:ind w:left="420" w:leftChars="200"/>
        <w:rPr>
          <w:rFonts w:hint="default" w:ascii="Times New Roman" w:hAnsi="Times New Roman" w:cs="Times New Roman" w:eastAsiaTheme="majorEastAsia"/>
          <w:sz w:val="30"/>
          <w:szCs w:val="30"/>
        </w:rPr>
        <w:sectPr>
          <w:pgSz w:w="11850" w:h="16783"/>
          <w:pgMar w:top="28" w:right="567" w:bottom="28" w:left="567" w:header="720" w:footer="283" w:gutter="0"/>
          <w:pgBorders>
            <w:top w:val="none" w:sz="0" w:space="0"/>
            <w:left w:val="none" w:sz="0" w:space="0"/>
            <w:bottom w:val="none" w:sz="0" w:space="0"/>
            <w:right w:val="none" w:sz="0" w:space="0"/>
          </w:pgBorders>
          <w:pgNumType w:fmt="decimal"/>
          <w:cols w:space="720" w:num="1"/>
          <w:docGrid w:linePitch="331"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kern w:val="0"/>
          <w:sz w:val="32"/>
          <w:szCs w:val="32"/>
          <w:lang w:eastAsia="zh-CN"/>
        </w:rPr>
        <w:t>二</w:t>
      </w:r>
      <w:r>
        <w:rPr>
          <w:rFonts w:hint="default" w:ascii="Times New Roman" w:hAnsi="Times New Roman" w:eastAsia="方正仿宋_GBK" w:cs="Times New Roman"/>
          <w:b w:val="0"/>
          <w:bCs/>
          <w:kern w:val="0"/>
          <w:sz w:val="32"/>
          <w:szCs w:val="32"/>
        </w:rPr>
        <w:t>、谈判</w:t>
      </w:r>
      <w:r>
        <w:rPr>
          <w:rFonts w:hint="default" w:ascii="Times New Roman" w:hAnsi="Times New Roman" w:eastAsia="方正仿宋_GBK" w:cs="Times New Roman"/>
          <w:b w:val="0"/>
          <w:bCs/>
          <w:kern w:val="0"/>
          <w:sz w:val="32"/>
          <w:szCs w:val="32"/>
          <w:lang w:eastAsia="zh-CN"/>
        </w:rPr>
        <w:t>方案</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lang w:eastAsia="zh-CN"/>
        </w:rPr>
        <w:t>三</w:t>
      </w:r>
      <w:r>
        <w:rPr>
          <w:rFonts w:hint="default" w:ascii="Times New Roman" w:hAnsi="Times New Roman" w:eastAsia="方正仿宋_GBK" w:cs="Times New Roman"/>
          <w:b w:val="0"/>
          <w:bCs/>
          <w:kern w:val="0"/>
          <w:sz w:val="32"/>
          <w:szCs w:val="32"/>
        </w:rPr>
        <w:t>、采购文件列明需提供材料</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kern w:val="0"/>
          <w:sz w:val="32"/>
          <w:szCs w:val="32"/>
          <w:lang w:eastAsia="zh-CN"/>
        </w:rPr>
        <w:t>四</w:t>
      </w:r>
      <w:r>
        <w:rPr>
          <w:rFonts w:hint="default" w:ascii="Times New Roman" w:hAnsi="Times New Roman" w:eastAsia="方正仿宋_GBK" w:cs="Times New Roman"/>
          <w:b w:val="0"/>
          <w:bCs/>
          <w:kern w:val="0"/>
          <w:sz w:val="32"/>
          <w:szCs w:val="32"/>
        </w:rPr>
        <w:t>、证</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明</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的合格性和符合采购文件规定的文件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、谈判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服务项目质量保障承诺</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14:textFill>
            <w14:solidFill>
              <w14:schemeClr w14:val="tx1"/>
            </w14:solidFill>
          </w14:textFill>
        </w:rPr>
        <w:t>、供应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资质和资信证明文件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计划和进度表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八、中小企业声明函</w:t>
      </w:r>
    </w:p>
    <w:p>
      <w:pPr>
        <w:pStyle w:val="6"/>
        <w:ind w:left="420" w:leftChars="200" w:firstLine="602" w:firstLineChars="200"/>
        <w:rPr>
          <w:rFonts w:hint="default" w:ascii="Times New Roman" w:hAnsi="Times New Roman" w:cs="Times New Roman" w:eastAsiaTheme="majorEastAsia"/>
          <w:b/>
          <w:kern w:val="0"/>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sectPr>
          <w:headerReference r:id="rId13" w:type="default"/>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pStyle w:val="6"/>
        <w:rPr>
          <w:rFonts w:hint="default" w:ascii="Times New Roman" w:hAnsi="Times New Roman" w:cs="Times New Roman" w:eastAsiaTheme="majorEastAsia"/>
          <w:b/>
          <w:sz w:val="30"/>
          <w:szCs w:val="30"/>
        </w:rPr>
      </w:pPr>
    </w:p>
    <w:p>
      <w:pPr>
        <w:pStyle w:val="6"/>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法定代表人授权委托书（样式）</w:t>
      </w:r>
    </w:p>
    <w:p>
      <w:pPr>
        <w:rPr>
          <w:rFonts w:hint="default" w:ascii="Times New Roman" w:hAnsi="Times New Roman" w:cs="Times New Roman" w:eastAsiaTheme="majorEastAsia"/>
          <w:b/>
          <w:sz w:val="30"/>
          <w:szCs w:val="30"/>
        </w:rPr>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（姓名）为我公司的代理人，以公司名义参加曲靖市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编号）的</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活动，代理人在开标、评标、合同谈判中所签署的一切和处理与之有关的一切事务，我均予承认。代理人无权转委托权。特此委托。</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  别：</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身份证复印件：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法定代表人（签字）： </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谈判</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全称（公章）：</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jc w:val="both"/>
        <w:rPr>
          <w:rFonts w:hint="default" w:ascii="Times New Roman" w:hAnsi="Times New Roman" w:cs="Times New Roman"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法定代表人资格证明（样式）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，性别：</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，为我公司法定代表人。</w:t>
      </w: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特此证明。</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身份证复印件：</w:t>
      </w: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jc w:val="center"/>
        <w:textAlignment w:val="auto"/>
        <w:rPr>
          <w:rFonts w:hint="default" w:ascii="Times New Roman" w:hAnsi="Times New Roman" w:eastAsia="方正仿宋_GBK" w:cs="Times New Roman"/>
          <w:b w:val="0"/>
          <w:bCs/>
          <w:sz w:val="32"/>
          <w:szCs w:val="32"/>
          <w:u w:val="single"/>
        </w:rPr>
      </w:pP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sz w:val="32"/>
          <w:szCs w:val="32"/>
          <w:lang w:val="en-US" w:eastAsia="zh-CN"/>
        </w:rPr>
        <w:t>供应商</w:t>
      </w:r>
      <w:r>
        <w:rPr>
          <w:rFonts w:hint="default" w:ascii="Times New Roman" w:hAnsi="Times New Roman" w:eastAsia="方正仿宋_GBK" w:cs="Times New Roman"/>
          <w:b w:val="0"/>
          <w:bCs/>
          <w:sz w:val="32"/>
          <w:szCs w:val="32"/>
        </w:rPr>
        <w:t xml:space="preserve">全称（公章）： </w:t>
      </w:r>
      <w:r>
        <w:rPr>
          <w:rFonts w:hint="default" w:ascii="Times New Roman" w:hAnsi="Times New Roman" w:eastAsia="方正仿宋_GBK" w:cs="Times New Roman"/>
          <w:b w:val="0"/>
          <w:bCs/>
          <w:sz w:val="32"/>
          <w:szCs w:val="32"/>
          <w:u w:val="single"/>
        </w:rPr>
        <w:t xml:space="preserve">                   </w:t>
      </w:r>
    </w:p>
    <w:p>
      <w:pPr>
        <w:rPr>
          <w:rFonts w:hint="default" w:ascii="Times New Roman" w:hAnsi="Times New Roman" w:eastAsia="方正仿宋_GBK" w:cs="Times New Roman"/>
          <w:b w:val="0"/>
          <w:bCs/>
          <w:sz w:val="32"/>
          <w:szCs w:val="32"/>
          <w:u w:val="single"/>
        </w:rPr>
      </w:pPr>
    </w:p>
    <w:p>
      <w:pPr>
        <w:pStyle w:val="10"/>
        <w:rPr>
          <w:rFonts w:hint="default" w:ascii="Times New Roman" w:hAnsi="Times New Roman" w:cs="Times New Roman"/>
        </w:rPr>
      </w:pPr>
    </w:p>
    <w:p>
      <w:pPr>
        <w:pStyle w:val="6"/>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年　</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月</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　日</w:t>
      </w:r>
      <w:r>
        <w:rPr>
          <w:rFonts w:hint="default" w:ascii="Times New Roman" w:hAnsi="Times New Roman" w:eastAsia="方正仿宋_GBK" w:cs="Times New Roman"/>
          <w:b w:val="0"/>
          <w:bCs/>
          <w:sz w:val="32"/>
          <w:szCs w:val="32"/>
          <w:lang w:eastAsia="zh-CN"/>
        </w:rPr>
        <w:t>　　　</w:t>
      </w:r>
    </w:p>
    <w:p>
      <w:pPr>
        <w:pStyle w:val="6"/>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hint="default" w:ascii="Times New Roman" w:hAnsi="Times New Roman" w:eastAsia="方正仿宋_GBK" w:cs="Times New Roman"/>
          <w:b w:val="0"/>
          <w:bCs/>
          <w:sz w:val="32"/>
          <w:szCs w:val="32"/>
        </w:rPr>
      </w:pPr>
    </w:p>
    <w:p>
      <w:pPr>
        <w:rPr>
          <w:rFonts w:hint="default" w:ascii="Times New Roman" w:hAnsi="Times New Roman" w:cs="Times New Roman" w:eastAsiaTheme="majorEastAsia"/>
          <w:sz w:val="30"/>
          <w:szCs w:val="30"/>
        </w:rPr>
      </w:pPr>
    </w:p>
    <w:p>
      <w:pPr>
        <w:pStyle w:val="10"/>
        <w:rPr>
          <w:rFonts w:hint="default" w:ascii="Times New Roman" w:hAnsi="Times New Roman" w:cs="Times New Roman" w:eastAsiaTheme="majorEastAsia"/>
          <w:sz w:val="30"/>
          <w:szCs w:val="30"/>
        </w:rPr>
      </w:pPr>
    </w:p>
    <w:p>
      <w:pPr>
        <w:rPr>
          <w:rFonts w:hint="default" w:ascii="Times New Roman" w:hAnsi="Times New Roman" w:cs="Times New Roman"/>
        </w:rPr>
      </w:pPr>
    </w:p>
    <w:sectPr>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45338D3A-D10A-4A27-9D9E-46239178C4C6}"/>
  </w:font>
  <w:font w:name="方正仿宋_GBK">
    <w:panose1 w:val="03000509000000000000"/>
    <w:charset w:val="86"/>
    <w:family w:val="auto"/>
    <w:pitch w:val="default"/>
    <w:sig w:usb0="00000000" w:usb1="00000000" w:usb2="00000000" w:usb3="00000000" w:csb0="00000000" w:csb1="00000000"/>
    <w:embedRegular r:id="rId2" w:fontKey="{1A4B92A6-5080-45D7-AD3A-48E96FC0A95D}"/>
  </w:font>
  <w:font w:name="方正仿宋简体">
    <w:panose1 w:val="02000000000000000000"/>
    <w:charset w:val="86"/>
    <w:family w:val="auto"/>
    <w:pitch w:val="default"/>
    <w:sig w:usb0="A00002BF" w:usb1="184F6CFA" w:usb2="00000012" w:usb3="00000000" w:csb0="00040001" w:csb1="00000000"/>
    <w:embedRegular r:id="rId3" w:fontKey="{9A2F3262-D897-4609-94E7-20BE20420589}"/>
  </w:font>
  <w:font w:name="方正黑体_GBK">
    <w:panose1 w:val="02000000000000000000"/>
    <w:charset w:val="86"/>
    <w:family w:val="auto"/>
    <w:pitch w:val="default"/>
    <w:sig w:usb0="A00002BF" w:usb1="38CF7CFA" w:usb2="00082016" w:usb3="00000000" w:csb0="00040001" w:csb1="00000000"/>
    <w:embedRegular r:id="rId4" w:fontKey="{5F067222-0011-4056-9E63-D23A61D2BBF8}"/>
  </w:font>
  <w:font w:name="仿宋">
    <w:panose1 w:val="02010609060101010101"/>
    <w:charset w:val="86"/>
    <w:family w:val="modern"/>
    <w:pitch w:val="default"/>
    <w:sig w:usb0="800002BF" w:usb1="38CF7CFA" w:usb2="00000016" w:usb3="00000000" w:csb0="00040001" w:csb1="00000000"/>
    <w:embedRegular r:id="rId5" w:fontKey="{B812DAA5-84AA-471A-AFCD-8C720F5518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rPr>
        <w:rFonts w:hint="eastAsia"/>
        <w:b/>
        <w:i/>
        <w:color w:val="FF0000"/>
        <w:sz w:val="21"/>
        <w:szCs w:val="21"/>
      </w:rPr>
    </w:pPr>
    <w:r>
      <w:rPr>
        <w:rFonts w:hint="eastAsia"/>
        <w:b/>
        <w:i/>
        <w:color w:val="FF0000"/>
        <w:sz w:val="21"/>
        <w:szCs w:val="21"/>
        <w:lang w:eastAsia="zh-CN"/>
      </w:rPr>
      <w:t>竞争性谈判</w:t>
    </w:r>
    <w:r>
      <w:rPr>
        <w:rFonts w:hint="eastAsia"/>
        <w:b/>
        <w:i/>
        <w:color w:val="FF0000"/>
        <w:sz w:val="21"/>
        <w:szCs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民族大道灯具采购（NNGF2002-014C）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420" w:leftChars="200" w:right="546" w:rightChars="260"/>
      <w:jc w:val="right"/>
      <w:rPr>
        <w:rFonts w:hint="eastAsia"/>
        <w:b/>
        <w:i/>
        <w:color w:val="FF0000"/>
        <w:sz w:val="21"/>
        <w:szCs w:val="21"/>
      </w:rPr>
    </w:pPr>
    <w:r>
      <w:tab/>
    </w:r>
    <w:r>
      <w:tab/>
    </w:r>
  </w:p>
  <w:p>
    <w:pPr>
      <w:pStyle w:val="8"/>
      <w:pBdr>
        <w:bottom w:val="none" w:color="auto" w:sz="0" w:space="1"/>
      </w:pBdr>
      <w:ind w:left="420" w:leftChars="200" w:right="546" w:rightChars="260"/>
      <w:jc w:val="right"/>
      <w:rPr>
        <w:rFonts w:hint="eastAsia"/>
        <w:b/>
        <w:i/>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pPr>
    <w:r>
      <w:rPr>
        <w:rFonts w:hint="eastAsia"/>
        <w:b/>
        <w:i/>
        <w:color w:val="FF0000"/>
        <w:sz w:val="21"/>
        <w:szCs w:val="21"/>
        <w:lang w:eastAsia="zh-CN"/>
      </w:rPr>
      <w:t>竞争性谈判</w:t>
    </w:r>
    <w:r>
      <w:rPr>
        <w:rFonts w:hint="eastAsia"/>
        <w:b/>
        <w:i/>
        <w:color w:val="FF0000"/>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i/>
        <w:color w:val="FF0000"/>
        <w:u w:val="single"/>
        <w:shd w:val="pct10" w:color="auto" w:fill="FFFFFF"/>
      </w:rPr>
    </w:pPr>
    <w:r>
      <w:rPr>
        <w:rFonts w:hint="eastAsia" w:ascii="仿宋" w:hAnsi="仿宋" w:eastAsia="仿宋" w:cs="仿宋"/>
        <w:b/>
        <w:i/>
        <w:color w:val="FF0000"/>
        <w:kern w:val="0"/>
        <w:sz w:val="21"/>
        <w:szCs w:val="21"/>
      </w:rPr>
      <w:t xml:space="preserve"> </w:t>
    </w:r>
    <w:r>
      <w:rPr>
        <w:rFonts w:hint="eastAsia" w:ascii="仿宋" w:hAnsi="仿宋" w:eastAsia="仿宋" w:cs="仿宋"/>
        <w:b/>
        <w:i/>
        <w:color w:val="FF0000"/>
        <w:sz w:val="21"/>
        <w:szCs w:val="21"/>
      </w:rPr>
      <w:t>政府采购谈判文件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eastAsia"/>
        <w:b/>
        <w:i/>
        <w:color w:val="FF0000"/>
        <w:u w:val="single"/>
        <w:shd w:val="pct10" w:color="auto" w:fill="FFFFFF"/>
      </w:rPr>
    </w:pPr>
    <w:r>
      <w:rPr>
        <w:rFonts w:hint="eastAsia"/>
        <w:b/>
        <w:i/>
        <w:color w:val="FF0000"/>
        <w:sz w:val="21"/>
        <w:szCs w:val="21"/>
        <w:lang w:eastAsia="zh-CN"/>
      </w:rPr>
      <w:t>竞争性谈判</w:t>
    </w:r>
    <w:r>
      <w:rPr>
        <w:rFonts w:hint="eastAsia"/>
        <w:b/>
        <w:i/>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37966"/>
    <w:multiLevelType w:val="singleLevel"/>
    <w:tmpl w:val="88B37966"/>
    <w:lvl w:ilvl="0" w:tentative="0">
      <w:start w:val="1"/>
      <w:numFmt w:val="decimal"/>
      <w:suff w:val="nothing"/>
      <w:lvlText w:val="（%1）"/>
      <w:lvlJc w:val="left"/>
      <w:pPr>
        <w:ind w:left="560" w:leftChars="0" w:firstLine="0" w:firstLineChars="0"/>
      </w:pPr>
    </w:lvl>
  </w:abstractNum>
  <w:abstractNum w:abstractNumId="1">
    <w:nsid w:val="8CF1A61A"/>
    <w:multiLevelType w:val="singleLevel"/>
    <w:tmpl w:val="8CF1A61A"/>
    <w:lvl w:ilvl="0" w:tentative="0">
      <w:start w:val="1"/>
      <w:numFmt w:val="decimal"/>
      <w:suff w:val="nothing"/>
      <w:lvlText w:val="（%1）"/>
      <w:lvlJc w:val="left"/>
      <w:pPr>
        <w:ind w:left="560" w:leftChars="0" w:firstLine="0" w:firstLineChars="0"/>
      </w:pPr>
    </w:lvl>
  </w:abstractNum>
  <w:abstractNum w:abstractNumId="2">
    <w:nsid w:val="42C007AE"/>
    <w:multiLevelType w:val="multilevel"/>
    <w:tmpl w:val="42C007AE"/>
    <w:lvl w:ilvl="0" w:tentative="0">
      <w:start w:val="1"/>
      <w:numFmt w:val="japaneseCounting"/>
      <w:lvlText w:val="第%1章"/>
      <w:lvlJc w:val="left"/>
      <w:pPr>
        <w:tabs>
          <w:tab w:val="left" w:pos="4188"/>
        </w:tabs>
        <w:ind w:left="4188" w:hanging="2100"/>
      </w:pPr>
      <w:rPr>
        <w:rFonts w:hint="default"/>
      </w:rPr>
    </w:lvl>
    <w:lvl w:ilvl="1" w:tentative="0">
      <w:start w:val="1"/>
      <w:numFmt w:val="lowerLetter"/>
      <w:lvlText w:val="%2)"/>
      <w:lvlJc w:val="left"/>
      <w:pPr>
        <w:tabs>
          <w:tab w:val="left" w:pos="2928"/>
        </w:tabs>
        <w:ind w:left="2928" w:hanging="420"/>
      </w:pPr>
    </w:lvl>
    <w:lvl w:ilvl="2" w:tentative="0">
      <w:start w:val="1"/>
      <w:numFmt w:val="lowerRoman"/>
      <w:lvlText w:val="%3."/>
      <w:lvlJc w:val="right"/>
      <w:pPr>
        <w:tabs>
          <w:tab w:val="left" w:pos="3348"/>
        </w:tabs>
        <w:ind w:left="3348" w:hanging="420"/>
      </w:pPr>
    </w:lvl>
    <w:lvl w:ilvl="3" w:tentative="0">
      <w:start w:val="1"/>
      <w:numFmt w:val="decimal"/>
      <w:lvlText w:val="%4."/>
      <w:lvlJc w:val="left"/>
      <w:pPr>
        <w:tabs>
          <w:tab w:val="left" w:pos="3768"/>
        </w:tabs>
        <w:ind w:left="3768" w:hanging="420"/>
      </w:pPr>
    </w:lvl>
    <w:lvl w:ilvl="4" w:tentative="0">
      <w:start w:val="1"/>
      <w:numFmt w:val="lowerLetter"/>
      <w:lvlText w:val="%5)"/>
      <w:lvlJc w:val="left"/>
      <w:pPr>
        <w:tabs>
          <w:tab w:val="left" w:pos="4188"/>
        </w:tabs>
        <w:ind w:left="4188" w:hanging="420"/>
      </w:pPr>
    </w:lvl>
    <w:lvl w:ilvl="5" w:tentative="0">
      <w:start w:val="1"/>
      <w:numFmt w:val="lowerRoman"/>
      <w:lvlText w:val="%6."/>
      <w:lvlJc w:val="right"/>
      <w:pPr>
        <w:tabs>
          <w:tab w:val="left" w:pos="4608"/>
        </w:tabs>
        <w:ind w:left="4608" w:hanging="420"/>
      </w:pPr>
    </w:lvl>
    <w:lvl w:ilvl="6" w:tentative="0">
      <w:start w:val="1"/>
      <w:numFmt w:val="decimal"/>
      <w:lvlText w:val="%7."/>
      <w:lvlJc w:val="left"/>
      <w:pPr>
        <w:tabs>
          <w:tab w:val="left" w:pos="5028"/>
        </w:tabs>
        <w:ind w:left="5028" w:hanging="420"/>
      </w:pPr>
    </w:lvl>
    <w:lvl w:ilvl="7" w:tentative="0">
      <w:start w:val="1"/>
      <w:numFmt w:val="lowerLetter"/>
      <w:lvlText w:val="%8)"/>
      <w:lvlJc w:val="left"/>
      <w:pPr>
        <w:tabs>
          <w:tab w:val="left" w:pos="5448"/>
        </w:tabs>
        <w:ind w:left="5448" w:hanging="420"/>
      </w:pPr>
    </w:lvl>
    <w:lvl w:ilvl="8" w:tentative="0">
      <w:start w:val="1"/>
      <w:numFmt w:val="lowerRoman"/>
      <w:lvlText w:val="%9."/>
      <w:lvlJc w:val="right"/>
      <w:pPr>
        <w:tabs>
          <w:tab w:val="left" w:pos="5868"/>
        </w:tabs>
        <w:ind w:left="5868" w:hanging="420"/>
      </w:pPr>
    </w:lvl>
  </w:abstractNum>
  <w:abstractNum w:abstractNumId="3">
    <w:nsid w:val="458E5E3E"/>
    <w:multiLevelType w:val="singleLevel"/>
    <w:tmpl w:val="458E5E3E"/>
    <w:lvl w:ilvl="0" w:tentative="0">
      <w:start w:val="4"/>
      <w:numFmt w:val="chineseCounting"/>
      <w:suff w:val="nothing"/>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05EA0"/>
    <w:rsid w:val="00675481"/>
    <w:rsid w:val="010F1DA1"/>
    <w:rsid w:val="02E84657"/>
    <w:rsid w:val="04343C8D"/>
    <w:rsid w:val="04785EAF"/>
    <w:rsid w:val="049836FC"/>
    <w:rsid w:val="04C4125D"/>
    <w:rsid w:val="04E470A0"/>
    <w:rsid w:val="056C5A14"/>
    <w:rsid w:val="061614DB"/>
    <w:rsid w:val="06D53145"/>
    <w:rsid w:val="070103DE"/>
    <w:rsid w:val="07397B77"/>
    <w:rsid w:val="078F7797"/>
    <w:rsid w:val="082F2D28"/>
    <w:rsid w:val="084E7652"/>
    <w:rsid w:val="08775FB0"/>
    <w:rsid w:val="08DD09D6"/>
    <w:rsid w:val="08E41D65"/>
    <w:rsid w:val="09C3197A"/>
    <w:rsid w:val="09E813E1"/>
    <w:rsid w:val="0AA42B38"/>
    <w:rsid w:val="0B221DB0"/>
    <w:rsid w:val="0BC47C2C"/>
    <w:rsid w:val="0BEB6F66"/>
    <w:rsid w:val="0C01513E"/>
    <w:rsid w:val="0C746D5A"/>
    <w:rsid w:val="0D703BC7"/>
    <w:rsid w:val="0D924D90"/>
    <w:rsid w:val="0DE16873"/>
    <w:rsid w:val="0F735BF1"/>
    <w:rsid w:val="0F9F39DA"/>
    <w:rsid w:val="0FCB2C8C"/>
    <w:rsid w:val="0FE555D4"/>
    <w:rsid w:val="1054157E"/>
    <w:rsid w:val="10B1077E"/>
    <w:rsid w:val="1102722C"/>
    <w:rsid w:val="11257151"/>
    <w:rsid w:val="113E7BC2"/>
    <w:rsid w:val="115B4B8E"/>
    <w:rsid w:val="11C664AC"/>
    <w:rsid w:val="11D707BB"/>
    <w:rsid w:val="11E06E41"/>
    <w:rsid w:val="11FC1ECD"/>
    <w:rsid w:val="128E689D"/>
    <w:rsid w:val="12F46D97"/>
    <w:rsid w:val="130C25E4"/>
    <w:rsid w:val="137309EC"/>
    <w:rsid w:val="13A445CA"/>
    <w:rsid w:val="13B301DE"/>
    <w:rsid w:val="14425B91"/>
    <w:rsid w:val="144F489C"/>
    <w:rsid w:val="14863CD0"/>
    <w:rsid w:val="148F527B"/>
    <w:rsid w:val="14902DA1"/>
    <w:rsid w:val="15080B89"/>
    <w:rsid w:val="15F027A3"/>
    <w:rsid w:val="1602382A"/>
    <w:rsid w:val="161B669A"/>
    <w:rsid w:val="16353C00"/>
    <w:rsid w:val="163D0D06"/>
    <w:rsid w:val="167504A0"/>
    <w:rsid w:val="16D8458B"/>
    <w:rsid w:val="174F484D"/>
    <w:rsid w:val="17667DE9"/>
    <w:rsid w:val="180169CE"/>
    <w:rsid w:val="187F4254"/>
    <w:rsid w:val="18822A00"/>
    <w:rsid w:val="188B7B07"/>
    <w:rsid w:val="18A4506D"/>
    <w:rsid w:val="18DA43D1"/>
    <w:rsid w:val="18FC24DB"/>
    <w:rsid w:val="19434727"/>
    <w:rsid w:val="197B5DCD"/>
    <w:rsid w:val="19DC330C"/>
    <w:rsid w:val="1A0E081B"/>
    <w:rsid w:val="1B0342CC"/>
    <w:rsid w:val="1B083691"/>
    <w:rsid w:val="1B0E2C71"/>
    <w:rsid w:val="1B100797"/>
    <w:rsid w:val="1B701236"/>
    <w:rsid w:val="1B74624E"/>
    <w:rsid w:val="1B7B0307"/>
    <w:rsid w:val="1BAF6202"/>
    <w:rsid w:val="1C177CAC"/>
    <w:rsid w:val="1D7E7C3A"/>
    <w:rsid w:val="1DA20F3E"/>
    <w:rsid w:val="1E1E766F"/>
    <w:rsid w:val="1E3649B9"/>
    <w:rsid w:val="1E470974"/>
    <w:rsid w:val="1E861550"/>
    <w:rsid w:val="1E9E3D60"/>
    <w:rsid w:val="1EC55E72"/>
    <w:rsid w:val="1F7F7C9A"/>
    <w:rsid w:val="1F9B25EB"/>
    <w:rsid w:val="1FDE2C12"/>
    <w:rsid w:val="205B24B5"/>
    <w:rsid w:val="209634ED"/>
    <w:rsid w:val="21371EE2"/>
    <w:rsid w:val="21614958"/>
    <w:rsid w:val="21747CD2"/>
    <w:rsid w:val="21A815BD"/>
    <w:rsid w:val="21E64000"/>
    <w:rsid w:val="22D51F12"/>
    <w:rsid w:val="2338088B"/>
    <w:rsid w:val="23737B15"/>
    <w:rsid w:val="243F562D"/>
    <w:rsid w:val="244966BD"/>
    <w:rsid w:val="24683EA2"/>
    <w:rsid w:val="246D0A09"/>
    <w:rsid w:val="247043FE"/>
    <w:rsid w:val="24F86524"/>
    <w:rsid w:val="25201F1F"/>
    <w:rsid w:val="25835A82"/>
    <w:rsid w:val="260542C2"/>
    <w:rsid w:val="266D6A9E"/>
    <w:rsid w:val="267E514F"/>
    <w:rsid w:val="26881B2A"/>
    <w:rsid w:val="27196C26"/>
    <w:rsid w:val="27E92A9C"/>
    <w:rsid w:val="2871025D"/>
    <w:rsid w:val="28795B7C"/>
    <w:rsid w:val="28CA467C"/>
    <w:rsid w:val="28EF5E90"/>
    <w:rsid w:val="290336EA"/>
    <w:rsid w:val="2998405D"/>
    <w:rsid w:val="29F4673E"/>
    <w:rsid w:val="2A7F1496"/>
    <w:rsid w:val="2AA9206F"/>
    <w:rsid w:val="2ADE440E"/>
    <w:rsid w:val="2C000766"/>
    <w:rsid w:val="2C0954BB"/>
    <w:rsid w:val="2C0D730D"/>
    <w:rsid w:val="2C35005E"/>
    <w:rsid w:val="2CAE689D"/>
    <w:rsid w:val="2CE43832"/>
    <w:rsid w:val="2D4F6CE4"/>
    <w:rsid w:val="2DC53663"/>
    <w:rsid w:val="2DD90EBD"/>
    <w:rsid w:val="2EA750C4"/>
    <w:rsid w:val="2ECB4CA9"/>
    <w:rsid w:val="2EFB7477"/>
    <w:rsid w:val="2F0D7070"/>
    <w:rsid w:val="2F6824F8"/>
    <w:rsid w:val="2F6F3847"/>
    <w:rsid w:val="2FEE6EA1"/>
    <w:rsid w:val="3099481D"/>
    <w:rsid w:val="30C61BCC"/>
    <w:rsid w:val="31132887"/>
    <w:rsid w:val="311566B0"/>
    <w:rsid w:val="31E85B72"/>
    <w:rsid w:val="31F936CE"/>
    <w:rsid w:val="323D7C6C"/>
    <w:rsid w:val="32904240"/>
    <w:rsid w:val="32981347"/>
    <w:rsid w:val="32CD49DA"/>
    <w:rsid w:val="331A7FAD"/>
    <w:rsid w:val="335350EB"/>
    <w:rsid w:val="33D60378"/>
    <w:rsid w:val="33DE547F"/>
    <w:rsid w:val="343307E1"/>
    <w:rsid w:val="34A246FE"/>
    <w:rsid w:val="34CC52D7"/>
    <w:rsid w:val="352C3FC8"/>
    <w:rsid w:val="355500FE"/>
    <w:rsid w:val="364367C1"/>
    <w:rsid w:val="36CF7301"/>
    <w:rsid w:val="378E529E"/>
    <w:rsid w:val="37DD387E"/>
    <w:rsid w:val="37FE0959"/>
    <w:rsid w:val="38174ABC"/>
    <w:rsid w:val="39477622"/>
    <w:rsid w:val="3A3F02FA"/>
    <w:rsid w:val="3A654204"/>
    <w:rsid w:val="3A9A304E"/>
    <w:rsid w:val="3B5207E5"/>
    <w:rsid w:val="3B697D24"/>
    <w:rsid w:val="3BC67FA0"/>
    <w:rsid w:val="3C3C5EE0"/>
    <w:rsid w:val="3C3E2F5F"/>
    <w:rsid w:val="3CA1529C"/>
    <w:rsid w:val="3CE77152"/>
    <w:rsid w:val="3DC6320C"/>
    <w:rsid w:val="3E1C2E2C"/>
    <w:rsid w:val="3F0F1B8C"/>
    <w:rsid w:val="3FCA4B09"/>
    <w:rsid w:val="401F34D4"/>
    <w:rsid w:val="403326AF"/>
    <w:rsid w:val="406E7B8B"/>
    <w:rsid w:val="407231D7"/>
    <w:rsid w:val="40924768"/>
    <w:rsid w:val="409C5C81"/>
    <w:rsid w:val="40D23C76"/>
    <w:rsid w:val="40F55BB6"/>
    <w:rsid w:val="410D4CAE"/>
    <w:rsid w:val="416272F2"/>
    <w:rsid w:val="42CE4911"/>
    <w:rsid w:val="42ED123B"/>
    <w:rsid w:val="43B9736F"/>
    <w:rsid w:val="43E31F32"/>
    <w:rsid w:val="440A1978"/>
    <w:rsid w:val="44315157"/>
    <w:rsid w:val="44CB2157"/>
    <w:rsid w:val="44D75CFE"/>
    <w:rsid w:val="4583725C"/>
    <w:rsid w:val="45A33E32"/>
    <w:rsid w:val="45C67B21"/>
    <w:rsid w:val="46173604"/>
    <w:rsid w:val="468E063F"/>
    <w:rsid w:val="46EE5581"/>
    <w:rsid w:val="4710374A"/>
    <w:rsid w:val="4799729B"/>
    <w:rsid w:val="47AC188B"/>
    <w:rsid w:val="47EA2EED"/>
    <w:rsid w:val="491F3DE7"/>
    <w:rsid w:val="49425710"/>
    <w:rsid w:val="495B0D1E"/>
    <w:rsid w:val="49A40179"/>
    <w:rsid w:val="4A6D4FFD"/>
    <w:rsid w:val="4AFC7AA4"/>
    <w:rsid w:val="4B1B26BD"/>
    <w:rsid w:val="4B3C4B0D"/>
    <w:rsid w:val="4B683D00"/>
    <w:rsid w:val="4B7F0E9E"/>
    <w:rsid w:val="4B971D44"/>
    <w:rsid w:val="4C07756B"/>
    <w:rsid w:val="4C080E93"/>
    <w:rsid w:val="4C4E41A9"/>
    <w:rsid w:val="4CD64AED"/>
    <w:rsid w:val="4D355CB8"/>
    <w:rsid w:val="4D8E2A71"/>
    <w:rsid w:val="4E163EB1"/>
    <w:rsid w:val="4E2C46FC"/>
    <w:rsid w:val="4E65437B"/>
    <w:rsid w:val="4EB66985"/>
    <w:rsid w:val="4EE554BC"/>
    <w:rsid w:val="4F3C1EBC"/>
    <w:rsid w:val="4FE15C83"/>
    <w:rsid w:val="50A5771A"/>
    <w:rsid w:val="517448D5"/>
    <w:rsid w:val="52B551A5"/>
    <w:rsid w:val="52D675F5"/>
    <w:rsid w:val="52FC0FB2"/>
    <w:rsid w:val="53634C01"/>
    <w:rsid w:val="53EE3DDA"/>
    <w:rsid w:val="556A04C9"/>
    <w:rsid w:val="55AD0B9E"/>
    <w:rsid w:val="55D42E4D"/>
    <w:rsid w:val="563C1E65"/>
    <w:rsid w:val="567D422C"/>
    <w:rsid w:val="56901774"/>
    <w:rsid w:val="56C922BF"/>
    <w:rsid w:val="56E655B5"/>
    <w:rsid w:val="57C87729"/>
    <w:rsid w:val="585A4BA3"/>
    <w:rsid w:val="58D45585"/>
    <w:rsid w:val="58E95889"/>
    <w:rsid w:val="59244AC5"/>
    <w:rsid w:val="593B4656"/>
    <w:rsid w:val="59C503C4"/>
    <w:rsid w:val="59D12838"/>
    <w:rsid w:val="59E6393C"/>
    <w:rsid w:val="5A1804F3"/>
    <w:rsid w:val="5A601E9A"/>
    <w:rsid w:val="5A871B1D"/>
    <w:rsid w:val="5AA1673B"/>
    <w:rsid w:val="5AE66FB6"/>
    <w:rsid w:val="5B5F161C"/>
    <w:rsid w:val="5C341831"/>
    <w:rsid w:val="5C621EFA"/>
    <w:rsid w:val="5C7A2D4A"/>
    <w:rsid w:val="5C93676D"/>
    <w:rsid w:val="5CC2690B"/>
    <w:rsid w:val="5D3C274B"/>
    <w:rsid w:val="5D4D2BAA"/>
    <w:rsid w:val="5D641CA2"/>
    <w:rsid w:val="5E824AD5"/>
    <w:rsid w:val="5F15142D"/>
    <w:rsid w:val="5F3A715E"/>
    <w:rsid w:val="60AE3960"/>
    <w:rsid w:val="60EC092C"/>
    <w:rsid w:val="60F24707"/>
    <w:rsid w:val="61896BF6"/>
    <w:rsid w:val="61C54B0A"/>
    <w:rsid w:val="61E67129"/>
    <w:rsid w:val="621A6DD3"/>
    <w:rsid w:val="6302457D"/>
    <w:rsid w:val="630E06E5"/>
    <w:rsid w:val="636B5B38"/>
    <w:rsid w:val="63A26001"/>
    <w:rsid w:val="63D57455"/>
    <w:rsid w:val="642B3519"/>
    <w:rsid w:val="64EF09EB"/>
    <w:rsid w:val="65192AF2"/>
    <w:rsid w:val="654C7545"/>
    <w:rsid w:val="65827169"/>
    <w:rsid w:val="65EB05DD"/>
    <w:rsid w:val="66815672"/>
    <w:rsid w:val="67507DF0"/>
    <w:rsid w:val="68103152"/>
    <w:rsid w:val="68B000E1"/>
    <w:rsid w:val="690E58E3"/>
    <w:rsid w:val="69801C11"/>
    <w:rsid w:val="6B032AFA"/>
    <w:rsid w:val="6B1C1E0E"/>
    <w:rsid w:val="6B2111D2"/>
    <w:rsid w:val="6B7C465A"/>
    <w:rsid w:val="6BAE516A"/>
    <w:rsid w:val="6BDD159D"/>
    <w:rsid w:val="6C4A4DF5"/>
    <w:rsid w:val="6C615D2A"/>
    <w:rsid w:val="6E056B89"/>
    <w:rsid w:val="6E105C5A"/>
    <w:rsid w:val="6E5A6ED5"/>
    <w:rsid w:val="6F6F4C02"/>
    <w:rsid w:val="70141305"/>
    <w:rsid w:val="702E23C7"/>
    <w:rsid w:val="710379BF"/>
    <w:rsid w:val="71E80C9B"/>
    <w:rsid w:val="71F924BE"/>
    <w:rsid w:val="725B14BE"/>
    <w:rsid w:val="725F0F5E"/>
    <w:rsid w:val="728A3B01"/>
    <w:rsid w:val="72F24B59"/>
    <w:rsid w:val="735D2FC3"/>
    <w:rsid w:val="73752873"/>
    <w:rsid w:val="73970283"/>
    <w:rsid w:val="73A05EA0"/>
    <w:rsid w:val="7456638F"/>
    <w:rsid w:val="747E41BC"/>
    <w:rsid w:val="74A0760B"/>
    <w:rsid w:val="74BC08C2"/>
    <w:rsid w:val="74EE3A66"/>
    <w:rsid w:val="74F11C15"/>
    <w:rsid w:val="755521A4"/>
    <w:rsid w:val="75691439"/>
    <w:rsid w:val="770E3E70"/>
    <w:rsid w:val="7771703D"/>
    <w:rsid w:val="778B6351"/>
    <w:rsid w:val="77A051BD"/>
    <w:rsid w:val="77AD62C7"/>
    <w:rsid w:val="78BC6898"/>
    <w:rsid w:val="78F87A16"/>
    <w:rsid w:val="79142376"/>
    <w:rsid w:val="79200D1B"/>
    <w:rsid w:val="7924080B"/>
    <w:rsid w:val="798E117E"/>
    <w:rsid w:val="799F7E92"/>
    <w:rsid w:val="7A102B3D"/>
    <w:rsid w:val="7A434CC1"/>
    <w:rsid w:val="7A6F5AB6"/>
    <w:rsid w:val="7A93026F"/>
    <w:rsid w:val="7AD8185C"/>
    <w:rsid w:val="7AE860BC"/>
    <w:rsid w:val="7B1E74DC"/>
    <w:rsid w:val="7BB06386"/>
    <w:rsid w:val="7BC41E31"/>
    <w:rsid w:val="7C903B5C"/>
    <w:rsid w:val="7CE04A49"/>
    <w:rsid w:val="7D360D32"/>
    <w:rsid w:val="7DA71A0B"/>
    <w:rsid w:val="7E891110"/>
    <w:rsid w:val="7EB32494"/>
    <w:rsid w:val="7EF667A6"/>
    <w:rsid w:val="7FB65F35"/>
    <w:rsid w:val="7FF3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r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unhideWhenUsed/>
    <w:qFormat/>
    <w:uiPriority w:val="99"/>
    <w:pPr>
      <w:spacing w:after="120"/>
      <w:ind w:left="420" w:leftChars="200"/>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Body Text First Indent 2"/>
    <w:basedOn w:val="5"/>
    <w:unhideWhenUsed/>
    <w:qFormat/>
    <w:uiPriority w:val="99"/>
    <w:pPr>
      <w:ind w:firstLine="420" w:firstLineChars="200"/>
    </w:pPr>
  </w:style>
  <w:style w:type="character" w:styleId="13">
    <w:name w:val="page number"/>
    <w:basedOn w:val="12"/>
    <w:qFormat/>
    <w:uiPriority w:val="0"/>
  </w:style>
  <w:style w:type="character" w:styleId="14">
    <w:name w:val="footnote reference"/>
    <w:basedOn w:val="12"/>
    <w:qFormat/>
    <w:uiPriority w:val="0"/>
    <w:rPr>
      <w:vertAlign w:val="superscript"/>
    </w:rPr>
  </w:style>
  <w:style w:type="paragraph" w:customStyle="1" w:styleId="15">
    <w:name w:val="Body text|1"/>
    <w:basedOn w:val="1"/>
    <w:qFormat/>
    <w:uiPriority w:val="0"/>
    <w:pPr>
      <w:spacing w:line="42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2022-03-02T08:55:00Z</dcterms:created>
  <dc:creator>Administrator</dc:creator>
  <cp:lastModifiedBy>Administrator</cp:lastModifiedBy>
  <dcterms:modified xsi:type="dcterms:W3CDTF">2022-03-25T01:53:44Z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0AE457849D00449EA99935E635A5E72E</vt:lpwstr>
  </property>
</Properties>
</file>